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63" w:rsidRDefault="00555963" w:rsidP="00555963">
      <w:pPr>
        <w:jc w:val="center"/>
        <w:rPr>
          <w:b/>
          <w:sz w:val="44"/>
          <w:szCs w:val="44"/>
        </w:rPr>
      </w:pPr>
    </w:p>
    <w:p w:rsidR="00555963" w:rsidRDefault="00555963" w:rsidP="00555963">
      <w:pPr>
        <w:jc w:val="center"/>
        <w:rPr>
          <w:b/>
          <w:sz w:val="44"/>
          <w:szCs w:val="44"/>
        </w:rPr>
      </w:pPr>
    </w:p>
    <w:p w:rsidR="00555963" w:rsidRPr="00555963" w:rsidRDefault="00555963" w:rsidP="00555963">
      <w:pPr>
        <w:jc w:val="center"/>
        <w:rPr>
          <w:rFonts w:ascii="Arial" w:hAnsi="Arial" w:cs="Arial"/>
          <w:sz w:val="22"/>
        </w:rPr>
      </w:pPr>
      <w:r w:rsidRPr="00555963">
        <w:rPr>
          <w:rFonts w:ascii="Arial" w:hAnsi="Arial" w:cs="Arial"/>
          <w:b/>
          <w:sz w:val="44"/>
          <w:szCs w:val="44"/>
        </w:rPr>
        <w:t>Determination of the fractionation of different isotopes under the influence of different soils</w:t>
      </w:r>
    </w:p>
    <w:p w:rsidR="00555963" w:rsidRPr="00555963" w:rsidRDefault="00555963" w:rsidP="00555963">
      <w:pPr>
        <w:jc w:val="center"/>
        <w:rPr>
          <w:rFonts w:ascii="Arial" w:eastAsia="宋体" w:hAnsi="Arial" w:cs="Arial"/>
          <w:sz w:val="28"/>
          <w:szCs w:val="28"/>
        </w:rPr>
      </w:pPr>
    </w:p>
    <w:p w:rsidR="00555963" w:rsidRPr="00555963" w:rsidRDefault="00555963" w:rsidP="00555963">
      <w:pPr>
        <w:jc w:val="center"/>
        <w:rPr>
          <w:rFonts w:ascii="Arial" w:eastAsia="宋体" w:hAnsi="Arial" w:cs="Arial"/>
          <w:sz w:val="28"/>
          <w:szCs w:val="28"/>
        </w:rPr>
      </w:pPr>
    </w:p>
    <w:p w:rsidR="00555963" w:rsidRPr="00555963" w:rsidRDefault="00555963" w:rsidP="00555963">
      <w:pPr>
        <w:jc w:val="center"/>
        <w:rPr>
          <w:rFonts w:ascii="Arial" w:eastAsia="宋体" w:hAnsi="Arial" w:cs="Arial"/>
          <w:sz w:val="28"/>
          <w:szCs w:val="28"/>
        </w:rPr>
      </w:pPr>
    </w:p>
    <w:p w:rsidR="00555963" w:rsidRPr="00555963" w:rsidRDefault="00555963" w:rsidP="00555963">
      <w:pPr>
        <w:jc w:val="center"/>
        <w:rPr>
          <w:rFonts w:ascii="Arial" w:eastAsia="宋体" w:hAnsi="Arial" w:cs="Arial"/>
          <w:sz w:val="28"/>
          <w:szCs w:val="28"/>
        </w:rPr>
      </w:pPr>
    </w:p>
    <w:p w:rsidR="00555963" w:rsidRPr="00555963" w:rsidRDefault="00555963" w:rsidP="00555963">
      <w:pPr>
        <w:jc w:val="center"/>
        <w:rPr>
          <w:rFonts w:ascii="Arial" w:eastAsia="宋体" w:hAnsi="Arial" w:cs="Arial"/>
          <w:sz w:val="28"/>
          <w:szCs w:val="28"/>
          <w:lang w:val="de-DE"/>
        </w:rPr>
      </w:pPr>
      <w:proofErr w:type="spellStart"/>
      <w:r w:rsidRPr="00555963">
        <w:rPr>
          <w:rFonts w:ascii="Arial" w:eastAsia="宋体" w:hAnsi="Arial" w:cs="Arial"/>
          <w:sz w:val="28"/>
          <w:szCs w:val="28"/>
          <w:lang w:val="de-DE"/>
        </w:rPr>
        <w:t>Ran.Zhu</w:t>
      </w:r>
      <w:proofErr w:type="spellEnd"/>
      <w:r w:rsidRPr="00555963">
        <w:rPr>
          <w:rFonts w:ascii="Arial" w:eastAsia="宋体" w:hAnsi="Arial" w:cs="Arial"/>
          <w:sz w:val="28"/>
          <w:szCs w:val="28"/>
          <w:lang w:val="de-DE"/>
        </w:rPr>
        <w:t xml:space="preserve"> 305365</w:t>
      </w:r>
    </w:p>
    <w:p w:rsidR="00555963" w:rsidRPr="00555963" w:rsidRDefault="00555963" w:rsidP="00555963">
      <w:pPr>
        <w:jc w:val="center"/>
        <w:rPr>
          <w:rFonts w:ascii="Arial" w:eastAsia="宋体" w:hAnsi="Arial" w:cs="Arial"/>
          <w:sz w:val="28"/>
          <w:szCs w:val="28"/>
          <w:lang w:val="de-DE"/>
        </w:rPr>
      </w:pPr>
      <w:proofErr w:type="spellStart"/>
      <w:r w:rsidRPr="00555963">
        <w:rPr>
          <w:rFonts w:ascii="Arial" w:eastAsia="宋体" w:hAnsi="Arial" w:cs="Arial"/>
          <w:sz w:val="28"/>
          <w:szCs w:val="28"/>
          <w:lang w:val="de-DE"/>
        </w:rPr>
        <w:t>E-mails</w:t>
      </w:r>
      <w:proofErr w:type="spellEnd"/>
      <w:r w:rsidRPr="00555963">
        <w:rPr>
          <w:rFonts w:ascii="Arial" w:eastAsia="宋体" w:hAnsi="Arial" w:cs="Arial"/>
          <w:sz w:val="28"/>
          <w:szCs w:val="28"/>
          <w:lang w:val="de-DE"/>
        </w:rPr>
        <w:t>:</w:t>
      </w:r>
    </w:p>
    <w:p w:rsidR="00555963" w:rsidRPr="00555963" w:rsidRDefault="00555963" w:rsidP="00555963">
      <w:pPr>
        <w:jc w:val="center"/>
        <w:rPr>
          <w:rFonts w:ascii="Arial" w:eastAsia="宋体" w:hAnsi="Arial" w:cs="Arial"/>
          <w:sz w:val="28"/>
          <w:szCs w:val="28"/>
          <w:lang w:val="de-DE"/>
        </w:rPr>
      </w:pPr>
      <w:r w:rsidRPr="00555963">
        <w:rPr>
          <w:rFonts w:ascii="Arial" w:eastAsia="宋体" w:hAnsi="Arial" w:cs="Arial"/>
          <w:sz w:val="28"/>
          <w:szCs w:val="28"/>
          <w:lang w:val="de-DE"/>
        </w:rPr>
        <w:t>Ran.zhu@stud.th-luebeck.de</w:t>
      </w: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Pr="00555963" w:rsidRDefault="00555963" w:rsidP="00555963">
      <w:pPr>
        <w:jc w:val="center"/>
        <w:rPr>
          <w:rFonts w:ascii="Arial" w:eastAsia="宋体" w:hAnsi="Arial" w:cs="Arial"/>
          <w:sz w:val="28"/>
          <w:szCs w:val="28"/>
          <w:lang w:val="de-DE"/>
        </w:rPr>
      </w:pPr>
    </w:p>
    <w:p w:rsidR="00555963" w:rsidRDefault="00555963" w:rsidP="00555963">
      <w:pPr>
        <w:ind w:firstLineChars="1000" w:firstLine="2200"/>
        <w:rPr>
          <w:rFonts w:ascii="Arial" w:hAnsi="Arial" w:cs="Arial"/>
          <w:sz w:val="22"/>
          <w:lang w:val="de-DE"/>
        </w:rPr>
      </w:pPr>
    </w:p>
    <w:p w:rsidR="00732505" w:rsidRPr="00732505" w:rsidRDefault="00732505" w:rsidP="00555963">
      <w:pPr>
        <w:ind w:firstLineChars="1000" w:firstLine="2200"/>
        <w:rPr>
          <w:rFonts w:ascii="Arial" w:hAnsi="Arial" w:cs="Arial" w:hint="eastAsia"/>
          <w:sz w:val="22"/>
          <w:lang w:val="de-DE"/>
        </w:rPr>
      </w:pPr>
      <w:bookmarkStart w:id="0" w:name="_GoBack"/>
      <w:bookmarkEnd w:id="0"/>
    </w:p>
    <w:p w:rsidR="00555963" w:rsidRPr="00732505" w:rsidRDefault="00555963" w:rsidP="00555963">
      <w:pPr>
        <w:ind w:firstLineChars="1000" w:firstLine="2200"/>
        <w:rPr>
          <w:sz w:val="22"/>
          <w:lang w:val="de-DE"/>
        </w:rPr>
      </w:pPr>
    </w:p>
    <w:p w:rsidR="00555963" w:rsidRPr="00732505" w:rsidRDefault="00555963" w:rsidP="00555963">
      <w:pPr>
        <w:ind w:firstLineChars="1000" w:firstLine="2200"/>
        <w:rPr>
          <w:sz w:val="22"/>
          <w:lang w:val="de-DE"/>
        </w:rPr>
      </w:pPr>
    </w:p>
    <w:p w:rsidR="006A01AA" w:rsidRPr="00555963" w:rsidRDefault="0014423F" w:rsidP="00555963">
      <w:pPr>
        <w:pStyle w:val="a3"/>
        <w:numPr>
          <w:ilvl w:val="0"/>
          <w:numId w:val="1"/>
        </w:numPr>
        <w:ind w:firstLineChars="0"/>
        <w:jc w:val="left"/>
        <w:rPr>
          <w:rFonts w:ascii="Arial" w:hAnsi="Arial" w:cs="Arial"/>
          <w:sz w:val="32"/>
          <w:szCs w:val="24"/>
        </w:rPr>
      </w:pPr>
      <w:r w:rsidRPr="00555963">
        <w:rPr>
          <w:rFonts w:ascii="Arial" w:hAnsi="Arial" w:cs="Arial" w:hint="eastAsia"/>
          <w:sz w:val="32"/>
          <w:szCs w:val="24"/>
        </w:rPr>
        <w:lastRenderedPageBreak/>
        <w:t>Introduction</w:t>
      </w:r>
    </w:p>
    <w:p w:rsidR="0079735D" w:rsidRDefault="001759F2" w:rsidP="0079735D">
      <w:pPr>
        <w:jc w:val="left"/>
        <w:rPr>
          <w:rFonts w:ascii="Arial" w:hAnsi="Arial" w:cs="Arial"/>
          <w:sz w:val="24"/>
          <w:szCs w:val="24"/>
        </w:rPr>
      </w:pPr>
      <w:r w:rsidRPr="001759F2">
        <w:rPr>
          <w:rFonts w:ascii="Arial" w:hAnsi="Arial" w:cs="Arial"/>
          <w:sz w:val="24"/>
          <w:szCs w:val="24"/>
        </w:rPr>
        <w:t>Environmental tracers</w:t>
      </w:r>
      <w:r>
        <w:rPr>
          <w:rFonts w:ascii="Arial" w:hAnsi="Arial" w:cs="Arial" w:hint="eastAsia"/>
          <w:sz w:val="24"/>
          <w:szCs w:val="24"/>
        </w:rPr>
        <w:t>,</w:t>
      </w:r>
      <w:r>
        <w:rPr>
          <w:rFonts w:ascii="Arial" w:hAnsi="Arial" w:cs="Arial"/>
          <w:sz w:val="24"/>
          <w:szCs w:val="24"/>
        </w:rPr>
        <w:t xml:space="preserve"> which </w:t>
      </w:r>
      <w:r w:rsidRPr="001759F2">
        <w:rPr>
          <w:rFonts w:ascii="Arial" w:hAnsi="Arial" w:cs="Arial"/>
          <w:sz w:val="24"/>
          <w:szCs w:val="24"/>
        </w:rPr>
        <w:t>are natural and</w:t>
      </w:r>
      <w:r w:rsidRPr="001759F2">
        <w:rPr>
          <w:rFonts w:ascii="Arial" w:hAnsi="Arial" w:cs="Arial" w:hint="eastAsia"/>
          <w:sz w:val="24"/>
          <w:szCs w:val="24"/>
        </w:rPr>
        <w:t xml:space="preserve"> </w:t>
      </w:r>
      <w:r w:rsidRPr="001759F2">
        <w:rPr>
          <w:rFonts w:ascii="Arial" w:hAnsi="Arial" w:cs="Arial"/>
          <w:sz w:val="24"/>
          <w:szCs w:val="24"/>
        </w:rPr>
        <w:t>anthropogenic (manmade) chemical and</w:t>
      </w:r>
      <w:r w:rsidRPr="001759F2">
        <w:rPr>
          <w:rFonts w:ascii="Arial" w:hAnsi="Arial" w:cs="Arial" w:hint="eastAsia"/>
          <w:sz w:val="24"/>
          <w:szCs w:val="24"/>
        </w:rPr>
        <w:t xml:space="preserve"> </w:t>
      </w:r>
      <w:r w:rsidRPr="001759F2">
        <w:rPr>
          <w:rFonts w:ascii="Arial" w:hAnsi="Arial" w:cs="Arial"/>
          <w:sz w:val="24"/>
          <w:szCs w:val="24"/>
        </w:rPr>
        <w:t>isotopic substances can be measured</w:t>
      </w:r>
      <w:r w:rsidRPr="001759F2">
        <w:rPr>
          <w:rFonts w:ascii="Arial" w:hAnsi="Arial" w:cs="Arial" w:hint="eastAsia"/>
          <w:sz w:val="24"/>
          <w:szCs w:val="24"/>
        </w:rPr>
        <w:t xml:space="preserve"> </w:t>
      </w:r>
      <w:r w:rsidRPr="001759F2">
        <w:rPr>
          <w:rFonts w:ascii="Arial" w:hAnsi="Arial" w:cs="Arial"/>
          <w:sz w:val="24"/>
          <w:szCs w:val="24"/>
        </w:rPr>
        <w:t>in ground water and used to understand</w:t>
      </w:r>
      <w:r w:rsidRPr="001759F2">
        <w:rPr>
          <w:rFonts w:ascii="Arial" w:hAnsi="Arial" w:cs="Arial" w:hint="eastAsia"/>
          <w:sz w:val="24"/>
          <w:szCs w:val="24"/>
        </w:rPr>
        <w:t xml:space="preserve"> </w:t>
      </w:r>
      <w:r w:rsidR="00F23723">
        <w:rPr>
          <w:rFonts w:ascii="Arial" w:hAnsi="Arial" w:cs="Arial"/>
          <w:sz w:val="24"/>
          <w:szCs w:val="24"/>
        </w:rPr>
        <w:t>the properties of the hydrologic system.</w:t>
      </w:r>
      <w:r w:rsidR="00CB2DF8">
        <w:rPr>
          <w:rFonts w:ascii="Arial" w:hAnsi="Arial" w:cs="Arial"/>
          <w:sz w:val="24"/>
          <w:szCs w:val="24"/>
        </w:rPr>
        <w:t xml:space="preserve"> As a mature method,</w:t>
      </w:r>
      <w:r w:rsidR="00F23723">
        <w:rPr>
          <w:rFonts w:ascii="Arial" w:hAnsi="Arial" w:cs="Arial"/>
          <w:sz w:val="24"/>
          <w:szCs w:val="24"/>
        </w:rPr>
        <w:t xml:space="preserve"> </w:t>
      </w:r>
      <w:r w:rsidR="0079735D">
        <w:rPr>
          <w:rFonts w:ascii="Arial" w:hAnsi="Arial" w:cs="Arial"/>
          <w:sz w:val="24"/>
          <w:szCs w:val="24"/>
        </w:rPr>
        <w:t>i</w:t>
      </w:r>
      <w:r w:rsidR="00D210D1" w:rsidRPr="00D210D1">
        <w:rPr>
          <w:rFonts w:ascii="Arial" w:hAnsi="Arial" w:cs="Arial"/>
          <w:sz w:val="24"/>
          <w:szCs w:val="24"/>
        </w:rPr>
        <w:t>t can determine the amount of groundwater replenishment with a time scale of several days to several thousand years.</w:t>
      </w:r>
      <w:r w:rsidR="00CB2DF8">
        <w:rPr>
          <w:rFonts w:ascii="Arial" w:hAnsi="Arial" w:cs="Arial"/>
          <w:sz w:val="24"/>
          <w:szCs w:val="24"/>
        </w:rPr>
        <w:t xml:space="preserve"> Isotopes are relevant</w:t>
      </w:r>
      <w:r w:rsidR="0079735D">
        <w:rPr>
          <w:rFonts w:ascii="Arial" w:hAnsi="Arial" w:cs="Arial"/>
          <w:sz w:val="24"/>
          <w:szCs w:val="24"/>
        </w:rPr>
        <w:t xml:space="preserve"> components of the environmental tracers and as a result, the research on the properties of the isotopes are consequential. </w:t>
      </w:r>
      <w:r w:rsidR="0079735D" w:rsidRPr="0079735D">
        <w:rPr>
          <w:rFonts w:ascii="Arial" w:hAnsi="Arial" w:cs="Arial"/>
          <w:sz w:val="24"/>
          <w:szCs w:val="24"/>
        </w:rPr>
        <w:t xml:space="preserve">Isotopes </w:t>
      </w:r>
      <w:r w:rsidR="0079735D">
        <w:rPr>
          <w:rFonts w:ascii="Arial" w:hAnsi="Arial" w:cs="Arial"/>
          <w:sz w:val="24"/>
          <w:szCs w:val="24"/>
        </w:rPr>
        <w:t>are the elements that have same number of protons in the atomic nucleus with different number of neutrons so they share the same chemical properties but diverse physical properties, such as weight, density and electri</w:t>
      </w:r>
      <w:r w:rsidR="00B12444">
        <w:rPr>
          <w:rFonts w:ascii="Arial" w:hAnsi="Arial" w:cs="Arial"/>
          <w:sz w:val="24"/>
          <w:szCs w:val="24"/>
        </w:rPr>
        <w:t xml:space="preserve">c </w:t>
      </w:r>
      <w:r w:rsidR="0079735D">
        <w:rPr>
          <w:rFonts w:ascii="Arial" w:hAnsi="Arial" w:cs="Arial"/>
          <w:sz w:val="24"/>
          <w:szCs w:val="24"/>
        </w:rPr>
        <w:t>conductivit</w:t>
      </w:r>
      <w:r w:rsidR="00B12444">
        <w:rPr>
          <w:rFonts w:ascii="Arial" w:hAnsi="Arial" w:cs="Arial"/>
          <w:sz w:val="24"/>
          <w:szCs w:val="24"/>
        </w:rPr>
        <w:t>y. The fractionation of an isotope is the isotope</w:t>
      </w:r>
      <w:r w:rsidR="00DE340D" w:rsidRPr="00DE340D">
        <w:rPr>
          <w:rFonts w:ascii="Arial" w:hAnsi="Arial" w:cs="Arial"/>
          <w:sz w:val="24"/>
          <w:szCs w:val="24"/>
        </w:rPr>
        <w:t xml:space="preserve"> abundance</w:t>
      </w:r>
      <w:r w:rsidR="00B12444">
        <w:rPr>
          <w:rFonts w:ascii="Arial" w:hAnsi="Arial" w:cs="Arial"/>
          <w:sz w:val="24"/>
          <w:szCs w:val="24"/>
        </w:rPr>
        <w:t xml:space="preserve"> ratio in the different substance or different phase. </w:t>
      </w:r>
      <w:r w:rsidR="00DE340D">
        <w:rPr>
          <w:rFonts w:ascii="Arial" w:hAnsi="Arial" w:cs="Arial"/>
          <w:sz w:val="24"/>
          <w:szCs w:val="24"/>
        </w:rPr>
        <w:t>In the experiment, the isotope fractionation in different soils with various moisture are measured in order to discover the impact of them on isotope fractionation.</w:t>
      </w:r>
    </w:p>
    <w:p w:rsidR="00DE340D" w:rsidRDefault="00DE340D" w:rsidP="0079735D">
      <w:pPr>
        <w:jc w:val="left"/>
        <w:rPr>
          <w:rFonts w:ascii="Arial" w:hAnsi="Arial" w:cs="Arial"/>
          <w:sz w:val="24"/>
          <w:szCs w:val="24"/>
        </w:rPr>
      </w:pPr>
    </w:p>
    <w:p w:rsidR="00DE340D" w:rsidRDefault="00DE340D" w:rsidP="0079735D">
      <w:pPr>
        <w:jc w:val="left"/>
        <w:rPr>
          <w:rFonts w:ascii="Arial" w:hAnsi="Arial" w:cs="Arial"/>
          <w:sz w:val="24"/>
          <w:szCs w:val="24"/>
        </w:rPr>
      </w:pPr>
    </w:p>
    <w:p w:rsidR="00DE340D" w:rsidRDefault="00DE340D" w:rsidP="00DE340D">
      <w:pPr>
        <w:pStyle w:val="a3"/>
        <w:numPr>
          <w:ilvl w:val="0"/>
          <w:numId w:val="1"/>
        </w:numPr>
        <w:ind w:firstLineChars="0"/>
        <w:jc w:val="left"/>
        <w:rPr>
          <w:rFonts w:ascii="Arial" w:hAnsi="Arial" w:cs="Arial"/>
          <w:sz w:val="32"/>
          <w:szCs w:val="24"/>
        </w:rPr>
      </w:pPr>
      <w:r>
        <w:rPr>
          <w:rFonts w:ascii="Arial" w:hAnsi="Arial" w:cs="Arial"/>
          <w:sz w:val="32"/>
          <w:szCs w:val="24"/>
        </w:rPr>
        <w:t>Theoretical principle</w:t>
      </w:r>
    </w:p>
    <w:p w:rsidR="00CB2C32" w:rsidRPr="00CB2C32" w:rsidRDefault="00645731" w:rsidP="00CB2C32">
      <w:pPr>
        <w:pStyle w:val="a3"/>
        <w:numPr>
          <w:ilvl w:val="1"/>
          <w:numId w:val="1"/>
        </w:numPr>
        <w:ind w:firstLineChars="0"/>
        <w:jc w:val="left"/>
        <w:rPr>
          <w:rFonts w:ascii="Arial" w:hAnsi="Arial" w:cs="Arial"/>
          <w:sz w:val="24"/>
          <w:szCs w:val="24"/>
        </w:rPr>
      </w:pPr>
      <w:r w:rsidRPr="00CB2C32">
        <w:rPr>
          <w:rFonts w:ascii="Arial" w:hAnsi="Arial" w:cs="Arial"/>
          <w:sz w:val="24"/>
          <w:szCs w:val="24"/>
        </w:rPr>
        <w:t>D</w:t>
      </w:r>
      <w:r w:rsidR="00DE340D" w:rsidRPr="00CB2C32">
        <w:rPr>
          <w:rFonts w:ascii="Arial" w:hAnsi="Arial" w:cs="Arial"/>
          <w:sz w:val="24"/>
          <w:szCs w:val="24"/>
        </w:rPr>
        <w:t>efinition of isotopic abundance ratio</w:t>
      </w:r>
    </w:p>
    <w:p w:rsidR="0014423F" w:rsidRDefault="00DE340D" w:rsidP="00DE340D">
      <w:pPr>
        <w:jc w:val="left"/>
        <w:rPr>
          <w:rFonts w:ascii="Arial" w:hAnsi="Arial" w:cs="Arial"/>
          <w:sz w:val="24"/>
          <w:szCs w:val="24"/>
        </w:rPr>
      </w:pPr>
      <w:r w:rsidRPr="00DE340D">
        <w:rPr>
          <w:rFonts w:ascii="Arial" w:hAnsi="Arial" w:cs="Arial"/>
          <w:sz w:val="24"/>
          <w:szCs w:val="24"/>
        </w:rPr>
        <w:t xml:space="preserve">A substance containing the less abundant isotope species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oMath>
      <w:r w:rsidRPr="00DE340D">
        <w:rPr>
          <w:rFonts w:ascii="Arial" w:hAnsi="Arial" w:cs="Arial"/>
          <w:sz w:val="24"/>
          <w:szCs w:val="24"/>
        </w:rPr>
        <w:t xml:space="preserve"> and the more abundant isotope </w:t>
      </w:r>
      <w:r w:rsidRPr="00FA6FB8">
        <w:rPr>
          <w:rFonts w:ascii="Arial" w:hAnsi="Arial" w:cs="Arial"/>
          <w:i/>
          <w:sz w:val="24"/>
          <w:szCs w:val="24"/>
        </w:rPr>
        <w:t>N</w:t>
      </w:r>
      <w:r w:rsidRPr="00DE340D">
        <w:rPr>
          <w:rFonts w:ascii="Arial" w:hAnsi="Arial" w:cs="Arial"/>
          <w:sz w:val="24"/>
          <w:szCs w:val="24"/>
        </w:rPr>
        <w:t xml:space="preserve"> has an isotopic abundance ratio R that is deﬁned by</w:t>
      </w:r>
      <m:oMath>
        <m:sSup>
          <m:sSupPr>
            <m:ctrlPr>
              <w:rPr>
                <w:rFonts w:ascii="Cambria Math" w:hAnsi="Cambria Math" w:cs="Arial"/>
                <w:sz w:val="24"/>
                <w:szCs w:val="24"/>
              </w:rPr>
            </m:ctrlPr>
          </m:sSupPr>
          <m:e>
            <m:r>
              <w:rPr>
                <w:rFonts w:ascii="Cambria Math" w:hAnsi="Cambria Math" w:cs="Arial"/>
                <w:sz w:val="24"/>
                <w:szCs w:val="24"/>
              </w:rPr>
              <m:t>:</m:t>
            </m:r>
          </m:e>
          <m:sup>
            <m:r>
              <w:rPr>
                <w:rFonts w:ascii="Cambria Math" w:hAnsi="Cambria Math" w:cs="Arial"/>
                <w:sz w:val="24"/>
                <w:szCs w:val="24"/>
              </w:rPr>
              <m:t>[1]</m:t>
            </m:r>
          </m:sup>
        </m:sSup>
      </m:oMath>
    </w:p>
    <w:p w:rsidR="00DE340D" w:rsidRDefault="00FA6FB8" w:rsidP="00FA6FB8">
      <w:pPr>
        <w:jc w:val="center"/>
        <w:rPr>
          <w:rFonts w:ascii="Arial" w:hAnsi="Arial" w:cs="Arial"/>
          <w:sz w:val="24"/>
          <w:szCs w:val="24"/>
        </w:rPr>
      </w:pPr>
      <w:r>
        <w:rPr>
          <w:rFonts w:ascii="Arial" w:hAnsi="Arial" w:cs="Arial" w:hint="eastAsia"/>
          <w:sz w:val="24"/>
          <w:szCs w:val="24"/>
        </w:rPr>
        <w:t xml:space="preserve"> </w:t>
      </w:r>
      <w:r>
        <w:rPr>
          <w:rFonts w:ascii="Arial" w:hAnsi="Arial" w:cs="Arial"/>
          <w:sz w:val="24"/>
          <w:szCs w:val="24"/>
        </w:rPr>
        <w:t xml:space="preserve">                     </w:t>
      </w:r>
      <m:oMath>
        <m:r>
          <w:rPr>
            <w:rFonts w:ascii="Cambria Math" w:hAnsi="Cambria Math" w:cs="Arial"/>
            <w:sz w:val="24"/>
            <w:szCs w:val="24"/>
          </w:rPr>
          <m:t>R=</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hint="eastAsia"/>
                    <w:sz w:val="24"/>
                    <w:szCs w:val="24"/>
                  </w:rPr>
                  <m:t>N</m:t>
                </m:r>
              </m:e>
              <m:sub>
                <m:r>
                  <w:rPr>
                    <w:rFonts w:ascii="Cambria Math" w:hAnsi="Cambria Math" w:cs="Arial" w:hint="eastAsia"/>
                    <w:sz w:val="24"/>
                    <w:szCs w:val="24"/>
                  </w:rPr>
                  <m:t>i</m:t>
                </m:r>
              </m:sub>
            </m:sSub>
          </m:num>
          <m:den>
            <m:r>
              <w:rPr>
                <w:rFonts w:ascii="Cambria Math" w:hAnsi="Cambria Math" w:cs="Arial" w:hint="eastAsia"/>
                <w:sz w:val="24"/>
                <w:szCs w:val="24"/>
              </w:rPr>
              <m:t>N</m:t>
            </m:r>
          </m:den>
        </m:f>
      </m:oMath>
      <w:r>
        <w:rPr>
          <w:rFonts w:ascii="Arial" w:hAnsi="Arial" w:cs="Arial" w:hint="eastAsia"/>
          <w:sz w:val="24"/>
          <w:szCs w:val="24"/>
        </w:rPr>
        <w:t xml:space="preserve"> </w:t>
      </w:r>
      <w:r>
        <w:rPr>
          <w:rFonts w:ascii="Arial" w:hAnsi="Arial" w:cs="Arial"/>
          <w:sz w:val="24"/>
          <w:szCs w:val="24"/>
        </w:rPr>
        <w:t xml:space="preserve">                     </w:t>
      </w:r>
      <w:r>
        <w:rPr>
          <w:rFonts w:ascii="Arial" w:hAnsi="Arial" w:cs="Arial" w:hint="eastAsia"/>
          <w:sz w:val="24"/>
          <w:szCs w:val="24"/>
        </w:rPr>
        <w:t>（</w:t>
      </w:r>
      <w:r>
        <w:rPr>
          <w:rFonts w:ascii="Arial" w:hAnsi="Arial" w:cs="Arial" w:hint="eastAsia"/>
          <w:sz w:val="24"/>
          <w:szCs w:val="24"/>
        </w:rPr>
        <w:t>2.1</w:t>
      </w:r>
      <w:r>
        <w:rPr>
          <w:rFonts w:ascii="Arial" w:hAnsi="Arial" w:cs="Arial" w:hint="eastAsia"/>
          <w:sz w:val="24"/>
          <w:szCs w:val="24"/>
        </w:rPr>
        <w:t>）</w:t>
      </w:r>
    </w:p>
    <w:p w:rsidR="00FA6FB8" w:rsidRDefault="00FE6099" w:rsidP="00FA6FB8">
      <w:pPr>
        <w:rPr>
          <w:rFonts w:ascii="Arial" w:hAnsi="Arial" w:cs="Arial"/>
          <w:sz w:val="24"/>
          <w:szCs w:val="24"/>
        </w:rPr>
      </w:pPr>
      <w:r>
        <w:rPr>
          <w:rFonts w:ascii="Arial" w:hAnsi="Arial" w:cs="Arial"/>
          <w:sz w:val="24"/>
          <w:szCs w:val="24"/>
        </w:rPr>
        <w:t xml:space="preserve">For </w:t>
      </w:r>
      <w:r w:rsidR="008E0FF2">
        <w:rPr>
          <w:rFonts w:ascii="Arial" w:hAnsi="Arial" w:cs="Arial"/>
          <w:sz w:val="24"/>
          <w:szCs w:val="24"/>
        </w:rPr>
        <w:t>oxygen and hydrogen,</w:t>
      </w:r>
      <w:r w:rsidR="008E0FF2" w:rsidRPr="008E0FF2">
        <w:rPr>
          <w:rFonts w:ascii="Arial" w:hAnsi="Arial" w:cs="Arial"/>
          <w:sz w:val="24"/>
          <w:szCs w:val="24"/>
        </w:rPr>
        <w:t xml:space="preserve"> </w:t>
      </w:r>
      <w:r w:rsidR="008E0FF2">
        <w:rPr>
          <w:rFonts w:ascii="Arial" w:hAnsi="Arial" w:cs="Arial"/>
          <w:sz w:val="24"/>
          <w:szCs w:val="24"/>
        </w:rPr>
        <w:t>t</w:t>
      </w:r>
      <w:r w:rsidR="008E0FF2" w:rsidRPr="008E0FF2">
        <w:rPr>
          <w:rFonts w:ascii="Arial" w:hAnsi="Arial" w:cs="Arial"/>
          <w:sz w:val="24"/>
          <w:szCs w:val="24"/>
        </w:rPr>
        <w:t>he standard mean ocean water (short SMOW) that has been deﬁned by the International Atomic Energy Agency (IAEA) in Vienna as a common standard for expressing isotope ratios (the so-called Vienna SMOW or V-SMOW) has isotopic abundance ratios of (Baertschi, 1976; Hageman et al., 1970):</w:t>
      </w:r>
    </w:p>
    <w:p w:rsidR="008E0FF2" w:rsidRPr="001A771B" w:rsidRDefault="00E66A83" w:rsidP="00FA6FB8">
      <w:pPr>
        <w:rPr>
          <w:rFonts w:ascii="Arial" w:hAnsi="Arial" w:cs="Arial"/>
          <w:sz w:val="24"/>
          <w:szCs w:val="24"/>
        </w:rPr>
      </w:pPr>
      <m:oMathPara>
        <m:oMath>
          <m:sSub>
            <m:sSubPr>
              <m:ctrlPr>
                <w:rPr>
                  <w:rFonts w:ascii="Cambria Math" w:hAnsi="Cambria Math" w:cs="Arial"/>
                  <w:sz w:val="24"/>
                  <w:szCs w:val="24"/>
                </w:rPr>
              </m:ctrlPr>
            </m:sSubPr>
            <m:e>
              <m:r>
                <w:rPr>
                  <w:rFonts w:ascii="Cambria Math" w:hAnsi="Cambria Math" w:cs="Arial"/>
                  <w:sz w:val="24"/>
                  <w:szCs w:val="24"/>
                </w:rPr>
                <m:t xml:space="preserve">            </m:t>
              </m:r>
              <m:r>
                <w:rPr>
                  <w:rFonts w:ascii="Cambria Math" w:hAnsi="Cambria Math" w:cs="Arial" w:hint="eastAsia"/>
                  <w:sz w:val="24"/>
                  <w:szCs w:val="24"/>
                </w:rPr>
                <m:t>R</m:t>
              </m:r>
            </m:e>
            <m:sub>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16</m:t>
                      </m:r>
                    </m:sup>
                    <m:e>
                      <m:r>
                        <w:rPr>
                          <w:rFonts w:ascii="Cambria Math" w:hAnsi="Cambria Math" w:cs="Arial"/>
                          <w:sz w:val="24"/>
                          <w:szCs w:val="24"/>
                        </w:rPr>
                        <m:t>O</m:t>
                      </m:r>
                    </m:e>
                  </m:sPre>
                </m:den>
              </m:f>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t>
              </m:r>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16</m:t>
                      </m:r>
                    </m:sup>
                    <m:e>
                      <m:r>
                        <w:rPr>
                          <w:rFonts w:ascii="Cambria Math" w:hAnsi="Cambria Math" w:cs="Arial"/>
                          <w:sz w:val="24"/>
                          <w:szCs w:val="24"/>
                        </w:rPr>
                        <m:t>O</m:t>
                      </m:r>
                    </m:e>
                  </m:sPre>
                </m:den>
              </m:f>
              <m:r>
                <w:rPr>
                  <w:rFonts w:ascii="Cambria Math" w:hAnsi="Cambria Math" w:cs="Arial"/>
                  <w:sz w:val="24"/>
                  <w:szCs w:val="24"/>
                </w:rPr>
                <m:t>)</m:t>
              </m:r>
            </m:e>
            <m:sub>
              <m:r>
                <w:rPr>
                  <w:rFonts w:ascii="Cambria Math" w:hAnsi="Cambria Math" w:cs="Arial"/>
                  <w:sz w:val="24"/>
                  <w:szCs w:val="24"/>
                </w:rPr>
                <m:t>VSMOW</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2005.2±0.45</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 xml:space="preserve">         (2.2)</m:t>
          </m:r>
        </m:oMath>
      </m:oMathPara>
    </w:p>
    <w:p w:rsidR="001A771B" w:rsidRPr="00FA6FB8" w:rsidRDefault="00E66A83" w:rsidP="001A771B">
      <w:pPr>
        <w:rPr>
          <w:rFonts w:ascii="Arial" w:hAnsi="Arial" w:cs="Arial"/>
          <w:sz w:val="24"/>
          <w:szCs w:val="24"/>
        </w:rPr>
      </w:pPr>
      <m:oMathPara>
        <m:oMath>
          <m:sSub>
            <m:sSubPr>
              <m:ctrlPr>
                <w:rPr>
                  <w:rFonts w:ascii="Cambria Math" w:hAnsi="Cambria Math" w:cs="Arial"/>
                  <w:sz w:val="24"/>
                  <w:szCs w:val="24"/>
                </w:rPr>
              </m:ctrlPr>
            </m:sSubPr>
            <m:e>
              <m:r>
                <w:rPr>
                  <w:rFonts w:ascii="Cambria Math" w:hAnsi="Cambria Math" w:cs="Arial"/>
                  <w:sz w:val="24"/>
                  <w:szCs w:val="24"/>
                </w:rPr>
                <m:t xml:space="preserve">            </m:t>
              </m:r>
              <m:r>
                <w:rPr>
                  <w:rFonts w:ascii="Cambria Math" w:hAnsi="Cambria Math" w:cs="Arial" w:hint="eastAsia"/>
                  <w:sz w:val="24"/>
                  <w:szCs w:val="24"/>
                </w:rPr>
                <m:t>R</m:t>
              </m:r>
            </m:e>
            <m:sub>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H</m:t>
                  </m:r>
                </m:den>
              </m:f>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t>
              </m:r>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2</m:t>
                      </m:r>
                    </m:sup>
                    <m:e>
                      <m:r>
                        <w:rPr>
                          <w:rFonts w:ascii="Cambria Math" w:hAnsi="Cambria Math" w:cs="Arial"/>
                          <w:sz w:val="24"/>
                          <w:szCs w:val="24"/>
                        </w:rPr>
                        <m:t>H</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m:t>
                      </m:r>
                    </m:sup>
                    <m:e>
                      <m:r>
                        <w:rPr>
                          <w:rFonts w:ascii="Cambria Math" w:hAnsi="Cambria Math" w:cs="Arial" w:hint="eastAsia"/>
                          <w:sz w:val="24"/>
                          <w:szCs w:val="24"/>
                        </w:rPr>
                        <m:t>H</m:t>
                      </m:r>
                    </m:e>
                  </m:sPre>
                </m:den>
              </m:f>
              <m:r>
                <w:rPr>
                  <w:rFonts w:ascii="Cambria Math" w:hAnsi="Cambria Math" w:cs="Arial"/>
                  <w:sz w:val="24"/>
                  <w:szCs w:val="24"/>
                </w:rPr>
                <m:t>)</m:t>
              </m:r>
            </m:e>
            <m:sub>
              <m:r>
                <w:rPr>
                  <w:rFonts w:ascii="Cambria Math" w:hAnsi="Cambria Math" w:cs="Arial"/>
                  <w:sz w:val="24"/>
                  <w:szCs w:val="24"/>
                </w:rPr>
                <m:t>VSMOW</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155.76±0.05</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 xml:space="preserve">            (2.2)</m:t>
          </m:r>
        </m:oMath>
      </m:oMathPara>
    </w:p>
    <w:p w:rsidR="001A771B" w:rsidRDefault="00A0320A" w:rsidP="00FA6FB8">
      <w:pPr>
        <w:rPr>
          <w:rFonts w:ascii="Arial" w:hAnsi="Arial" w:cs="Arial"/>
          <w:sz w:val="24"/>
          <w:szCs w:val="24"/>
        </w:rPr>
      </w:pPr>
      <w:r w:rsidRPr="00A0320A">
        <w:rPr>
          <w:rFonts w:ascii="Arial" w:hAnsi="Arial" w:cs="Arial"/>
          <w:sz w:val="24"/>
          <w:szCs w:val="24"/>
        </w:rPr>
        <w:t xml:space="preserve">In general, the isotopic abundance ratio of a sample </w:t>
      </w:r>
      <m:oMath>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sample</m:t>
            </m:r>
          </m:sub>
        </m:sSub>
      </m:oMath>
      <w:r w:rsidRPr="00A0320A">
        <w:rPr>
          <w:rFonts w:ascii="Arial" w:hAnsi="Arial" w:cs="Arial"/>
          <w:sz w:val="24"/>
          <w:szCs w:val="24"/>
        </w:rPr>
        <w:t xml:space="preserve"> is given with respect to the internationally accepted standard V-SMOW with the isotopic abundance ratio </w:t>
      </w:r>
      <m:oMath>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standard</m:t>
            </m:r>
          </m:sub>
        </m:sSub>
      </m:oMath>
      <w:r w:rsidR="00C070CB">
        <w:rPr>
          <w:rFonts w:ascii="Arial" w:hAnsi="Arial" w:cs="Arial"/>
          <w:sz w:val="24"/>
          <w:szCs w:val="24"/>
        </w:rPr>
        <w:t>.</w:t>
      </w:r>
    </w:p>
    <w:p w:rsidR="00A0320A" w:rsidRPr="00AC56C8" w:rsidRDefault="00A0320A" w:rsidP="00FA6FB8">
      <w:pPr>
        <w:rPr>
          <w:rFonts w:ascii="Arial" w:hAnsi="Arial" w:cs="Arial"/>
          <w:sz w:val="24"/>
          <w:szCs w:val="24"/>
        </w:rPr>
      </w:pPr>
      <m:oMathPara>
        <m:oMath>
          <m:r>
            <w:rPr>
              <w:rFonts w:ascii="Cambria Math" w:hAnsi="Cambria Math" w:cs="Arial"/>
              <w:sz w:val="24"/>
              <w:szCs w:val="24"/>
            </w:rPr>
            <m:t xml:space="preserve">                                δ=</m:t>
          </m:r>
          <m:f>
            <m:fPr>
              <m:ctrlPr>
                <w:rPr>
                  <w:rFonts w:ascii="Cambria Math" w:hAnsi="Cambria Math" w:cs="Arial"/>
                  <w:i/>
                  <w:sz w:val="24"/>
                  <w:szCs w:val="24"/>
                </w:rPr>
              </m:ctrlPr>
            </m:fPr>
            <m:num>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sample-</m:t>
                  </m:r>
                </m:sub>
              </m:sSub>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standard</m:t>
                  </m:r>
                </m:sub>
              </m:sSub>
            </m:num>
            <m:den>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standard</m:t>
                  </m:r>
                </m:sub>
              </m:sSub>
            </m:den>
          </m:f>
          <m:r>
            <w:rPr>
              <w:rFonts w:ascii="Cambria Math" w:hAnsi="Cambria Math" w:cs="Arial"/>
              <w:sz w:val="24"/>
              <w:szCs w:val="24"/>
            </w:rPr>
            <m:t xml:space="preserve">                               (2.3)</m:t>
          </m:r>
        </m:oMath>
      </m:oMathPara>
    </w:p>
    <w:p w:rsidR="00AC56C8" w:rsidRDefault="00AC56C8" w:rsidP="00FA6FB8">
      <w:pPr>
        <w:rPr>
          <w:rFonts w:ascii="Arial" w:hAnsi="Arial" w:cs="Arial"/>
          <w:sz w:val="24"/>
          <w:szCs w:val="24"/>
        </w:rPr>
      </w:pPr>
    </w:p>
    <w:p w:rsidR="00AC56C8" w:rsidRDefault="00AC56C8" w:rsidP="00FA6FB8">
      <w:pPr>
        <w:rPr>
          <w:rFonts w:ascii="Arial" w:hAnsi="Arial" w:cs="Arial"/>
          <w:sz w:val="24"/>
          <w:szCs w:val="24"/>
        </w:rPr>
      </w:pPr>
    </w:p>
    <w:p w:rsidR="00645731" w:rsidRDefault="00645731" w:rsidP="00FA6FB8">
      <w:pPr>
        <w:rPr>
          <w:rFonts w:ascii="Arial" w:hAnsi="Arial" w:cs="Arial"/>
          <w:sz w:val="24"/>
          <w:szCs w:val="24"/>
        </w:rPr>
      </w:pPr>
      <w:r>
        <w:rPr>
          <w:rFonts w:ascii="Arial" w:hAnsi="Arial" w:cs="Arial" w:hint="eastAsia"/>
          <w:sz w:val="24"/>
          <w:szCs w:val="24"/>
        </w:rPr>
        <w:t>2</w:t>
      </w:r>
      <w:r>
        <w:rPr>
          <w:rFonts w:ascii="Arial" w:hAnsi="Arial" w:cs="Arial"/>
          <w:sz w:val="24"/>
          <w:szCs w:val="24"/>
        </w:rPr>
        <w:t xml:space="preserve">.2 Definition of </w:t>
      </w:r>
      <w:r w:rsidRPr="00DE340D">
        <w:rPr>
          <w:rFonts w:ascii="Arial" w:hAnsi="Arial" w:cs="Arial"/>
          <w:sz w:val="24"/>
          <w:szCs w:val="24"/>
        </w:rPr>
        <w:t>isotop</w:t>
      </w:r>
      <w:r>
        <w:rPr>
          <w:rFonts w:ascii="Arial" w:hAnsi="Arial" w:cs="Arial"/>
          <w:sz w:val="24"/>
          <w:szCs w:val="24"/>
        </w:rPr>
        <w:t>e fractionation</w:t>
      </w:r>
    </w:p>
    <w:p w:rsidR="00645731" w:rsidRDefault="00CB2C32" w:rsidP="00FA6FB8">
      <w:pPr>
        <w:rPr>
          <w:rFonts w:ascii="Arial" w:hAnsi="Arial" w:cs="Arial"/>
          <w:sz w:val="24"/>
          <w:szCs w:val="24"/>
        </w:rPr>
      </w:pPr>
      <w:r>
        <w:rPr>
          <w:rFonts w:ascii="Arial" w:hAnsi="Arial" w:cs="Arial"/>
          <w:sz w:val="24"/>
          <w:szCs w:val="24"/>
        </w:rPr>
        <w:t xml:space="preserve">Physical and chemical processes can cause the change of isotopic abundance </w:t>
      </w:r>
      <w:r>
        <w:rPr>
          <w:rFonts w:ascii="Arial" w:hAnsi="Arial" w:cs="Arial"/>
          <w:sz w:val="24"/>
          <w:szCs w:val="24"/>
        </w:rPr>
        <w:lastRenderedPageBreak/>
        <w:t>ratio. Then the fractionation occurs, meaning the different isotopic composition. A</w:t>
      </w:r>
      <w:r w:rsidRPr="00CB2C32">
        <w:rPr>
          <w:rFonts w:ascii="Arial" w:hAnsi="Arial" w:cs="Arial"/>
          <w:sz w:val="24"/>
          <w:szCs w:val="24"/>
        </w:rPr>
        <w:t xml:space="preserve"> fractionation factor α is used</w:t>
      </w:r>
      <w:r>
        <w:rPr>
          <w:rFonts w:ascii="Arial" w:hAnsi="Arial" w:cs="Arial"/>
          <w:sz w:val="24"/>
          <w:szCs w:val="24"/>
        </w:rPr>
        <w:t xml:space="preserve"> to describe the fractionation</w:t>
      </w:r>
      <w:r w:rsidRPr="00CB2C32">
        <w:rPr>
          <w:rFonts w:ascii="Arial" w:hAnsi="Arial" w:cs="Arial"/>
          <w:sz w:val="24"/>
          <w:szCs w:val="24"/>
        </w:rPr>
        <w:t>, that is deﬁned by</w:t>
      </w:r>
      <m:oMath>
        <m:sSup>
          <m:sSupPr>
            <m:ctrlPr>
              <w:rPr>
                <w:rFonts w:ascii="Cambria Math" w:hAnsi="Cambria Math" w:cs="Arial"/>
                <w:sz w:val="24"/>
                <w:szCs w:val="24"/>
              </w:rPr>
            </m:ctrlPr>
          </m:sSupPr>
          <m:e>
            <m:r>
              <w:rPr>
                <w:rFonts w:ascii="Cambria Math" w:hAnsi="Cambria Math" w:cs="Arial"/>
                <w:sz w:val="24"/>
                <w:szCs w:val="24"/>
              </w:rPr>
              <m:t>:</m:t>
            </m:r>
          </m:e>
          <m:sup>
            <m:r>
              <w:rPr>
                <w:rFonts w:ascii="Cambria Math" w:hAnsi="Cambria Math" w:cs="Arial"/>
                <w:sz w:val="24"/>
                <w:szCs w:val="24"/>
              </w:rPr>
              <m:t>[1]</m:t>
            </m:r>
          </m:sup>
        </m:sSup>
      </m:oMath>
    </w:p>
    <w:p w:rsidR="00CB2C32" w:rsidRPr="00CB2C32" w:rsidRDefault="00CB2C32" w:rsidP="00CB2C32">
      <w:pPr>
        <w:ind w:firstLineChars="250" w:firstLine="600"/>
        <w:rPr>
          <w:rFonts w:ascii="Arial" w:hAnsi="Arial" w:cs="Arial"/>
          <w:sz w:val="24"/>
          <w:szCs w:val="24"/>
        </w:rPr>
      </w:pPr>
      <m:oMathPara>
        <m:oMath>
          <m:r>
            <m:rPr>
              <m:sty m:val="p"/>
            </m:rPr>
            <w:rPr>
              <w:rFonts w:ascii="Cambria Math" w:hAnsi="Cambria Math" w:cs="Arial"/>
              <w:sz w:val="24"/>
              <w:szCs w:val="24"/>
            </w:rPr>
            <m:t xml:space="preserve">                                     α=</m:t>
          </m:r>
          <m:f>
            <m:fPr>
              <m:ctrlPr>
                <w:rPr>
                  <w:rFonts w:ascii="Cambria Math" w:hAnsi="Cambria Math" w:cs="Arial"/>
                  <w:sz w:val="24"/>
                  <w:szCs w:val="24"/>
                </w:rPr>
              </m:ctrlPr>
            </m:fPr>
            <m:num>
              <m:r>
                <w:rPr>
                  <w:rFonts w:ascii="Cambria Math" w:hAnsi="Cambria Math" w:cs="Arial"/>
                  <w:sz w:val="24"/>
                  <w:szCs w:val="24"/>
                </w:rPr>
                <m:t>dR</m:t>
              </m:r>
            </m:num>
            <m:den>
              <m:r>
                <w:rPr>
                  <w:rFonts w:ascii="Cambria Math" w:hAnsi="Cambria Math" w:cs="Arial"/>
                  <w:sz w:val="24"/>
                  <w:szCs w:val="24"/>
                </w:rPr>
                <m:t>R</m:t>
              </m:r>
            </m:den>
          </m:f>
          <m:r>
            <w:rPr>
              <w:rFonts w:ascii="Cambria Math" w:hAnsi="Cambria Math" w:cs="Arial"/>
              <w:sz w:val="24"/>
              <w:szCs w:val="24"/>
            </w:rPr>
            <m:t xml:space="preserve">                                           (2.4)</m:t>
          </m:r>
        </m:oMath>
      </m:oMathPara>
    </w:p>
    <w:p w:rsidR="00CB2C32" w:rsidRDefault="00CB2C32" w:rsidP="00FA6FB8">
      <w:pPr>
        <w:rPr>
          <w:rFonts w:ascii="Arial" w:hAnsi="Arial" w:cs="Arial"/>
          <w:sz w:val="24"/>
          <w:szCs w:val="24"/>
        </w:rPr>
      </w:pPr>
      <w:r>
        <w:rPr>
          <w:rFonts w:ascii="Arial" w:hAnsi="Arial" w:cs="Arial" w:hint="eastAsia"/>
          <w:sz w:val="24"/>
          <w:szCs w:val="24"/>
        </w:rPr>
        <w:t>A</w:t>
      </w:r>
      <w:r>
        <w:rPr>
          <w:rFonts w:ascii="Arial" w:hAnsi="Arial" w:cs="Arial"/>
          <w:sz w:val="24"/>
          <w:szCs w:val="24"/>
        </w:rPr>
        <w:t xml:space="preserve">s suggested by Urey (1947), the isotope of different phases can come to an equilibrium and for the equilibrium, </w:t>
      </w:r>
      <w:r w:rsidRPr="00CB2C32">
        <w:rPr>
          <w:rFonts w:ascii="Arial" w:hAnsi="Arial" w:cs="Arial"/>
          <w:sz w:val="24"/>
          <w:szCs w:val="24"/>
        </w:rPr>
        <w:t>the degree of fractionation is then expressed by:</w:t>
      </w:r>
    </w:p>
    <w:p w:rsidR="00CB2C32" w:rsidRPr="001D7F66" w:rsidRDefault="001D7F66" w:rsidP="00FA6FB8">
      <w:pPr>
        <w:rPr>
          <w:rFonts w:ascii="Arial" w:hAnsi="Arial" w:cs="Arial"/>
          <w:sz w:val="24"/>
          <w:szCs w:val="24"/>
        </w:rPr>
      </w:pPr>
      <m:oMathPara>
        <m:oMath>
          <m:r>
            <m:rPr>
              <m:sty m:val="p"/>
            </m:rPr>
            <w:rPr>
              <w:rFonts w:ascii="Cambria Math" w:hAnsi="Cambria Math" w:cs="Arial"/>
              <w:sz w:val="24"/>
              <w:szCs w:val="24"/>
            </w:rPr>
            <m:t xml:space="preserve">                              </m:t>
          </m:r>
          <m:sSub>
            <m:sSubPr>
              <m:ctrlPr>
                <w:rPr>
                  <w:rFonts w:ascii="Cambria Math" w:hAnsi="Cambria Math" w:cs="Arial"/>
                  <w:sz w:val="24"/>
                  <w:szCs w:val="24"/>
                </w:rPr>
              </m:ctrlPr>
            </m:sSubPr>
            <m:e>
              <m:r>
                <w:rPr>
                  <w:rFonts w:ascii="Cambria Math" w:hAnsi="Cambria Math" w:cs="Arial"/>
                  <w:sz w:val="24"/>
                  <w:szCs w:val="24"/>
                </w:rPr>
                <m:t>α</m:t>
              </m:r>
            </m:e>
            <m:sub>
              <m:r>
                <w:rPr>
                  <w:rFonts w:ascii="Cambria Math" w:hAnsi="Cambria Math" w:cs="Arial"/>
                  <w:sz w:val="24"/>
                  <w:szCs w:val="24"/>
                </w:rPr>
                <m:t>A↔B</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A</m:t>
                  </m:r>
                </m:sub>
              </m:sSub>
            </m:num>
            <m:den>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B</m:t>
                  </m:r>
                </m:sub>
              </m:sSub>
            </m:den>
          </m:f>
          <m:r>
            <w:rPr>
              <w:rFonts w:ascii="Cambria Math" w:hAnsi="Cambria Math" w:cs="Arial"/>
              <w:sz w:val="24"/>
              <w:szCs w:val="24"/>
            </w:rPr>
            <m:t xml:space="preserve">                                         (2.5)</m:t>
          </m:r>
        </m:oMath>
      </m:oMathPara>
    </w:p>
    <w:p w:rsidR="001D7F66" w:rsidRDefault="001D7F66" w:rsidP="00FA6FB8">
      <w:pPr>
        <w:rPr>
          <w:rFonts w:ascii="Arial" w:hAnsi="Arial" w:cs="Arial"/>
          <w:sz w:val="24"/>
          <w:szCs w:val="24"/>
        </w:rPr>
      </w:pPr>
    </w:p>
    <w:p w:rsidR="001D7F66" w:rsidRDefault="001D7F66" w:rsidP="00FA6FB8">
      <w:pPr>
        <w:rPr>
          <w:rFonts w:ascii="Arial" w:hAnsi="Arial" w:cs="Arial"/>
          <w:sz w:val="24"/>
          <w:szCs w:val="24"/>
        </w:rPr>
      </w:pPr>
    </w:p>
    <w:p w:rsidR="00580F62" w:rsidRPr="00580F62" w:rsidRDefault="00580F62" w:rsidP="00580F62">
      <w:pPr>
        <w:rPr>
          <w:rFonts w:ascii="Arial" w:hAnsi="Arial" w:cs="Arial"/>
          <w:sz w:val="24"/>
          <w:szCs w:val="24"/>
        </w:rPr>
      </w:pPr>
      <w:r>
        <w:rPr>
          <w:rFonts w:ascii="Arial" w:hAnsi="Arial" w:cs="Arial" w:hint="eastAsia"/>
          <w:sz w:val="24"/>
          <w:szCs w:val="24"/>
        </w:rPr>
        <w:t>2.3</w:t>
      </w:r>
      <w:r>
        <w:rPr>
          <w:rFonts w:ascii="Arial" w:hAnsi="Arial" w:cs="Arial"/>
          <w:sz w:val="24"/>
          <w:szCs w:val="24"/>
        </w:rPr>
        <w:t xml:space="preserve"> </w:t>
      </w:r>
      <w:r w:rsidRPr="00580F62">
        <w:rPr>
          <w:rFonts w:ascii="Arial" w:hAnsi="Arial" w:cs="Arial"/>
          <w:sz w:val="24"/>
          <w:szCs w:val="24"/>
        </w:rPr>
        <w:t>Brief introduction of analysis devic</w:t>
      </w:r>
      <w:r w:rsidR="001948FF">
        <w:rPr>
          <w:rFonts w:ascii="Arial" w:hAnsi="Arial" w:cs="Arial"/>
          <w:sz w:val="24"/>
          <w:szCs w:val="24"/>
        </w:rPr>
        <w:t>e</w:t>
      </w:r>
    </w:p>
    <w:p w:rsidR="00580F62" w:rsidRDefault="00580F62" w:rsidP="00580F62">
      <w:pPr>
        <w:rPr>
          <w:rFonts w:ascii="Arial" w:hAnsi="Arial" w:cs="Arial"/>
          <w:sz w:val="24"/>
          <w:szCs w:val="24"/>
        </w:rPr>
      </w:pPr>
      <w:r w:rsidRPr="00580F62">
        <w:rPr>
          <w:rFonts w:ascii="Arial" w:hAnsi="Arial" w:cs="Arial"/>
          <w:sz w:val="24"/>
          <w:szCs w:val="24"/>
        </w:rPr>
        <w:t>The analysis device used in this experiment is TDLAS (Tunable Diode Laser Absorption Spectroscopy). The producer is Los Gatos Research. The WVIA uses LGR’s patented O-axis ICOS technology, a fourth-generation cavity enhanced absorption technique. The system composed of the WVIA and WVISS provides automated, dual-inlet operation and accurate, traceable</w:t>
      </w:r>
      <w:r>
        <w:rPr>
          <w:rFonts w:ascii="Arial" w:hAnsi="Arial" w:cs="Arial" w:hint="eastAsia"/>
          <w:sz w:val="24"/>
          <w:szCs w:val="24"/>
        </w:rPr>
        <w:t xml:space="preserve"> </w:t>
      </w: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Pr="00580F62">
        <w:rPr>
          <w:rFonts w:ascii="Arial" w:hAnsi="Arial" w:cs="Arial"/>
          <w:sz w:val="24"/>
          <w:szCs w:val="24"/>
        </w:rPr>
        <w:t>，</w:t>
      </w: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580F62">
        <w:rPr>
          <w:rFonts w:ascii="Arial" w:hAnsi="Arial" w:cs="Arial"/>
          <w:sz w:val="24"/>
          <w:szCs w:val="24"/>
        </w:rPr>
        <w:t>，</w:t>
      </w: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580F62">
        <w:rPr>
          <w:rFonts w:ascii="Arial" w:hAnsi="Arial" w:cs="Arial"/>
          <w:sz w:val="24"/>
          <w:szCs w:val="24"/>
        </w:rPr>
        <w:t>，</w:t>
      </w:r>
      <m:oMath>
        <m:r>
          <w:rPr>
            <w:rFonts w:ascii="Cambria Math" w:hAnsi="Cambria Math" w:cs="Arial"/>
            <w:sz w:val="24"/>
            <w:szCs w:val="24"/>
          </w:rPr>
          <m:t>δ</m:t>
        </m:r>
        <m:r>
          <m:rPr>
            <m:sty m:val="p"/>
          </m:rPr>
          <w:rPr>
            <w:rFonts w:ascii="Cambria Math" w:hAnsi="Cambria Math" w:cs="Arial"/>
            <w:sz w:val="24"/>
            <w:szCs w:val="24"/>
          </w:rPr>
          <m:t>D</m:t>
        </m:r>
      </m:oMath>
      <w:r w:rsidRPr="00580F62">
        <w:rPr>
          <w:rFonts w:ascii="Arial" w:hAnsi="Arial" w:cs="Arial"/>
          <w:sz w:val="24"/>
          <w:szCs w:val="24"/>
        </w:rPr>
        <w:t>and water vapor mole fraction measurements without drift. The total measurement uncertainty of the device is under 0.1% (with WVISS)</w:t>
      </w:r>
      <m:oMath>
        <m:sSup>
          <m:sSupPr>
            <m:ctrlPr>
              <w:rPr>
                <w:rFonts w:ascii="Cambria Math" w:hAnsi="Cambria Math" w:cs="Arial"/>
                <w:sz w:val="24"/>
                <w:szCs w:val="24"/>
              </w:rPr>
            </m:ctrlPr>
          </m:sSupPr>
          <m:e>
            <m:r>
              <m:rPr>
                <m:sty m:val="p"/>
              </m:rPr>
              <w:rPr>
                <w:rFonts w:ascii="Cambria Math" w:hAnsi="Cambria Math" w:cs="Arial"/>
                <w:sz w:val="24"/>
                <w:szCs w:val="24"/>
              </w:rPr>
              <m:t xml:space="preserve">. </m:t>
            </m:r>
          </m:e>
          <m:sup>
            <m:r>
              <w:rPr>
                <w:rFonts w:ascii="Cambria Math" w:hAnsi="Cambria Math" w:cs="Arial"/>
                <w:sz w:val="24"/>
                <w:szCs w:val="24"/>
              </w:rPr>
              <m:t>[2]</m:t>
            </m:r>
          </m:sup>
        </m:sSup>
      </m:oMath>
      <w:r w:rsidRPr="00580F62">
        <w:rPr>
          <w:rFonts w:ascii="Arial" w:hAnsi="Arial" w:cs="Arial"/>
          <w:sz w:val="24"/>
          <w:szCs w:val="24"/>
        </w:rPr>
        <w:t xml:space="preserve"> A basic TDLAS setup consists of tunable diode laser light source, transmitting optics, optically accessible absorbing medium, receiving optics and detectors</w:t>
      </w:r>
      <m:oMath>
        <m:sSup>
          <m:sSupPr>
            <m:ctrlPr>
              <w:rPr>
                <w:rFonts w:ascii="Cambria Math" w:hAnsi="Cambria Math" w:cs="Arial"/>
                <w:sz w:val="24"/>
                <w:szCs w:val="24"/>
              </w:rPr>
            </m:ctrlPr>
          </m:sSupPr>
          <m:e>
            <m:r>
              <m:rPr>
                <m:sty m:val="p"/>
              </m:rPr>
              <w:rPr>
                <w:rFonts w:ascii="Cambria Math" w:hAnsi="Cambria Math" w:cs="Arial"/>
                <w:sz w:val="24"/>
                <w:szCs w:val="24"/>
              </w:rPr>
              <m:t xml:space="preserve">. </m:t>
            </m:r>
          </m:e>
          <m:sup>
            <m:r>
              <w:rPr>
                <w:rFonts w:ascii="Cambria Math" w:hAnsi="Cambria Math" w:cs="Arial"/>
                <w:sz w:val="24"/>
                <w:szCs w:val="24"/>
              </w:rPr>
              <m:t>[3]</m:t>
            </m:r>
          </m:sup>
        </m:sSup>
      </m:oMath>
      <w:r w:rsidRPr="00580F62">
        <w:rPr>
          <w:rFonts w:ascii="Arial" w:hAnsi="Arial" w:cs="Arial"/>
          <w:sz w:val="24"/>
          <w:szCs w:val="24"/>
        </w:rPr>
        <w:t xml:space="preserve"> To determine the concentration, the wavelength of a diode laser is tuned over a particular absorption line of interest and the intensity of the transmitted radiation is measured. The transmitted intensity can be related to the concentration of the species present by the Beer-Lambert law.</w:t>
      </w:r>
    </w:p>
    <w:p w:rsidR="00580F62" w:rsidRDefault="00580F62" w:rsidP="00580F62">
      <w:pPr>
        <w:rPr>
          <w:rFonts w:ascii="Arial" w:hAnsi="Arial" w:cs="Arial"/>
          <w:sz w:val="24"/>
          <w:szCs w:val="24"/>
        </w:rPr>
      </w:pPr>
    </w:p>
    <w:p w:rsidR="00580F62" w:rsidRDefault="00580F62" w:rsidP="00580F62">
      <w:pPr>
        <w:rPr>
          <w:rFonts w:ascii="Arial" w:hAnsi="Arial" w:cs="Arial"/>
          <w:sz w:val="24"/>
          <w:szCs w:val="24"/>
        </w:rPr>
      </w:pPr>
    </w:p>
    <w:p w:rsidR="00580F62" w:rsidRPr="00580F62" w:rsidRDefault="00580F62" w:rsidP="00580F62">
      <w:pPr>
        <w:rPr>
          <w:rFonts w:ascii="Arial" w:hAnsi="Arial" w:cs="Arial"/>
          <w:sz w:val="24"/>
          <w:szCs w:val="24"/>
        </w:rPr>
      </w:pPr>
    </w:p>
    <w:p w:rsidR="00AC56C8" w:rsidRDefault="00D03E67" w:rsidP="00AC56C8">
      <w:pPr>
        <w:pStyle w:val="a3"/>
        <w:numPr>
          <w:ilvl w:val="0"/>
          <w:numId w:val="1"/>
        </w:numPr>
        <w:ind w:firstLineChars="0"/>
        <w:jc w:val="left"/>
        <w:rPr>
          <w:rFonts w:ascii="Arial" w:hAnsi="Arial" w:cs="Arial"/>
          <w:sz w:val="32"/>
          <w:szCs w:val="24"/>
        </w:rPr>
      </w:pPr>
      <w:r>
        <w:rPr>
          <w:rFonts w:ascii="Arial" w:hAnsi="Arial" w:cs="Arial"/>
          <w:sz w:val="32"/>
          <w:szCs w:val="24"/>
        </w:rPr>
        <w:t>E</w:t>
      </w:r>
      <w:r>
        <w:rPr>
          <w:rFonts w:ascii="Arial" w:hAnsi="Arial" w:cs="Arial" w:hint="eastAsia"/>
          <w:sz w:val="32"/>
          <w:szCs w:val="24"/>
        </w:rPr>
        <w:t>x</w:t>
      </w:r>
      <w:r>
        <w:rPr>
          <w:rFonts w:ascii="Arial" w:hAnsi="Arial" w:cs="Arial"/>
          <w:sz w:val="32"/>
          <w:szCs w:val="24"/>
        </w:rPr>
        <w:t>perimental procedure</w:t>
      </w:r>
    </w:p>
    <w:p w:rsidR="00D03E67" w:rsidRPr="00D03E67" w:rsidRDefault="00937BB1" w:rsidP="00D03E67">
      <w:pPr>
        <w:pStyle w:val="a3"/>
        <w:numPr>
          <w:ilvl w:val="1"/>
          <w:numId w:val="1"/>
        </w:numPr>
        <w:ind w:firstLineChars="0"/>
        <w:jc w:val="left"/>
        <w:rPr>
          <w:rFonts w:ascii="Arial" w:hAnsi="Arial" w:cs="Arial"/>
          <w:sz w:val="24"/>
          <w:szCs w:val="24"/>
        </w:rPr>
      </w:pPr>
      <w:r>
        <w:rPr>
          <w:rFonts w:ascii="Arial" w:hAnsi="Arial" w:cs="Arial"/>
          <w:sz w:val="24"/>
          <w:szCs w:val="24"/>
        </w:rPr>
        <w:t>P</w:t>
      </w:r>
      <w:r w:rsidR="00D03E67" w:rsidRPr="00D03E67">
        <w:rPr>
          <w:rFonts w:ascii="Arial" w:hAnsi="Arial" w:cs="Arial"/>
          <w:sz w:val="24"/>
          <w:szCs w:val="24"/>
        </w:rPr>
        <w:t>roduction of aluminum bag</w:t>
      </w:r>
    </w:p>
    <w:p w:rsidR="00D03E67" w:rsidRDefault="00D03E67" w:rsidP="00D03E67">
      <w:pPr>
        <w:jc w:val="left"/>
        <w:rPr>
          <w:rFonts w:ascii="Arial" w:hAnsi="Arial" w:cs="Arial"/>
          <w:sz w:val="24"/>
          <w:szCs w:val="24"/>
        </w:rPr>
      </w:pPr>
      <w:r>
        <w:rPr>
          <w:rFonts w:ascii="Arial" w:hAnsi="Arial" w:cs="Arial"/>
          <w:sz w:val="24"/>
          <w:szCs w:val="24"/>
        </w:rPr>
        <w:t xml:space="preserve">Firstly, several aluminum bags were sealed for one side. </w:t>
      </w:r>
      <w:r>
        <w:rPr>
          <w:rFonts w:ascii="Arial" w:hAnsi="Arial" w:cs="Arial" w:hint="eastAsia"/>
          <w:sz w:val="24"/>
          <w:szCs w:val="24"/>
        </w:rPr>
        <w:t>The</w:t>
      </w:r>
      <w:r>
        <w:rPr>
          <w:rFonts w:ascii="Arial" w:hAnsi="Arial" w:cs="Arial"/>
          <w:sz w:val="24"/>
          <w:szCs w:val="24"/>
        </w:rPr>
        <w:t xml:space="preserve">n two pieces of </w:t>
      </w:r>
      <w:proofErr w:type="spellStart"/>
      <w:r>
        <w:rPr>
          <w:rFonts w:ascii="Arial" w:hAnsi="Arial" w:cs="Arial"/>
          <w:sz w:val="24"/>
          <w:szCs w:val="24"/>
        </w:rPr>
        <w:t>silikons</w:t>
      </w:r>
      <w:proofErr w:type="spellEnd"/>
      <w:r>
        <w:rPr>
          <w:rFonts w:ascii="Arial" w:hAnsi="Arial" w:cs="Arial"/>
          <w:sz w:val="24"/>
          <w:szCs w:val="24"/>
        </w:rPr>
        <w:t xml:space="preserve"> was added on each aluminum bags to make sure that the bags would not leak the air when the needles insert in them. Finally, one day was required to make sure the solidification of the </w:t>
      </w:r>
      <w:proofErr w:type="spellStart"/>
      <w:r>
        <w:rPr>
          <w:rFonts w:ascii="Arial" w:hAnsi="Arial" w:cs="Arial"/>
          <w:sz w:val="24"/>
          <w:szCs w:val="24"/>
        </w:rPr>
        <w:t>silikons</w:t>
      </w:r>
      <w:proofErr w:type="spellEnd"/>
      <w:r>
        <w:rPr>
          <w:rFonts w:ascii="Arial" w:hAnsi="Arial" w:cs="Arial"/>
          <w:sz w:val="24"/>
          <w:szCs w:val="24"/>
        </w:rPr>
        <w:t>.</w:t>
      </w:r>
    </w:p>
    <w:p w:rsidR="00937BB1" w:rsidRDefault="00937BB1" w:rsidP="00D03E67">
      <w:pPr>
        <w:jc w:val="left"/>
        <w:rPr>
          <w:rFonts w:ascii="Arial" w:hAnsi="Arial" w:cs="Arial"/>
          <w:sz w:val="24"/>
          <w:szCs w:val="24"/>
        </w:rPr>
      </w:pPr>
    </w:p>
    <w:p w:rsidR="00937BB1" w:rsidRPr="00D03E67" w:rsidRDefault="00937BB1" w:rsidP="00937BB1">
      <w:pPr>
        <w:pStyle w:val="a3"/>
        <w:numPr>
          <w:ilvl w:val="1"/>
          <w:numId w:val="1"/>
        </w:numPr>
        <w:ind w:firstLineChars="0"/>
        <w:jc w:val="left"/>
        <w:rPr>
          <w:rFonts w:ascii="Arial" w:hAnsi="Arial" w:cs="Arial"/>
          <w:sz w:val="24"/>
          <w:szCs w:val="24"/>
        </w:rPr>
      </w:pPr>
      <w:r>
        <w:rPr>
          <w:rFonts w:ascii="Arial" w:hAnsi="Arial" w:cs="Arial"/>
          <w:sz w:val="24"/>
          <w:szCs w:val="24"/>
        </w:rPr>
        <w:t xml:space="preserve">The adding of sample </w:t>
      </w:r>
    </w:p>
    <w:p w:rsidR="00937BB1" w:rsidRDefault="00937BB1" w:rsidP="00937BB1">
      <w:pPr>
        <w:jc w:val="left"/>
        <w:rPr>
          <w:rFonts w:ascii="Arial" w:hAnsi="Arial" w:cs="Arial"/>
          <w:sz w:val="24"/>
          <w:szCs w:val="24"/>
        </w:rPr>
      </w:pPr>
      <w:r>
        <w:rPr>
          <w:rFonts w:ascii="Arial" w:hAnsi="Arial" w:cs="Arial" w:hint="eastAsia"/>
          <w:sz w:val="24"/>
          <w:szCs w:val="24"/>
        </w:rPr>
        <w:t>F</w:t>
      </w:r>
      <w:r>
        <w:rPr>
          <w:rFonts w:ascii="Arial" w:hAnsi="Arial" w:cs="Arial"/>
          <w:sz w:val="24"/>
          <w:szCs w:val="24"/>
        </w:rPr>
        <w:t>irstly,</w:t>
      </w:r>
      <w:r w:rsidR="009951AD">
        <w:rPr>
          <w:rFonts w:ascii="Arial" w:hAnsi="Arial" w:cs="Arial"/>
          <w:sz w:val="24"/>
          <w:szCs w:val="24"/>
        </w:rPr>
        <w:t xml:space="preserve"> </w:t>
      </w:r>
      <w:r w:rsidR="009951AD">
        <w:rPr>
          <w:rFonts w:ascii="Arial" w:hAnsi="Arial" w:cs="Arial" w:hint="eastAsia"/>
          <w:sz w:val="24"/>
          <w:szCs w:val="24"/>
        </w:rPr>
        <w:t>100</w:t>
      </w:r>
      <w:r w:rsidR="009951AD">
        <w:rPr>
          <w:rFonts w:ascii="Arial" w:hAnsi="Arial" w:cs="Arial"/>
          <w:sz w:val="24"/>
          <w:szCs w:val="24"/>
        </w:rPr>
        <w:t>g sand was added to each aluminum bags. After that we extrude the air that enter the bags when we add the sand and make sure that there is no vapor in the bags. Then the dry air was sucked into the bags. To create different moisture of each bag, different volume</w:t>
      </w:r>
      <w:r w:rsidR="00A43566">
        <w:rPr>
          <w:rFonts w:ascii="Arial" w:hAnsi="Arial" w:cs="Arial"/>
          <w:sz w:val="24"/>
          <w:szCs w:val="24"/>
        </w:rPr>
        <w:t xml:space="preserve">s </w:t>
      </w:r>
      <w:r w:rsidR="009951AD">
        <w:rPr>
          <w:rFonts w:ascii="Arial" w:hAnsi="Arial" w:cs="Arial"/>
          <w:sz w:val="24"/>
          <w:szCs w:val="24"/>
        </w:rPr>
        <w:t xml:space="preserve">(1.2mL, 2.4mL, 4.8mL, 9.6mL, 14.4mL, 19.2mL, 24mL) of tap water was injected into the bags by pipettes. Repetition was processed of the same moisture. Finally, the sample </w:t>
      </w:r>
      <w:r w:rsidR="009951AD">
        <w:rPr>
          <w:rFonts w:ascii="Arial" w:hAnsi="Arial" w:cs="Arial"/>
          <w:sz w:val="24"/>
          <w:szCs w:val="24"/>
        </w:rPr>
        <w:lastRenderedPageBreak/>
        <w:t xml:space="preserve">bags were sealed and they were settled for one day in order to </w:t>
      </w:r>
      <w:r w:rsidR="00A43566">
        <w:rPr>
          <w:rFonts w:ascii="Arial" w:hAnsi="Arial" w:cs="Arial"/>
          <w:sz w:val="24"/>
          <w:szCs w:val="24"/>
        </w:rPr>
        <w:t xml:space="preserve">make isotopes in gas phase and liquid phase </w:t>
      </w:r>
      <w:r w:rsidR="00A43566" w:rsidRPr="00A43566">
        <w:rPr>
          <w:rFonts w:ascii="Arial" w:hAnsi="Arial" w:cs="Arial"/>
          <w:sz w:val="24"/>
          <w:szCs w:val="24"/>
        </w:rPr>
        <w:t>equilibrium</w:t>
      </w:r>
      <w:r w:rsidR="00A43566">
        <w:rPr>
          <w:rFonts w:ascii="Arial" w:hAnsi="Arial" w:cs="Arial"/>
          <w:sz w:val="24"/>
          <w:szCs w:val="24"/>
        </w:rPr>
        <w:t>.</w:t>
      </w:r>
      <w:r w:rsidR="009A5154">
        <w:rPr>
          <w:rFonts w:ascii="Arial" w:hAnsi="Arial" w:cs="Arial"/>
          <w:sz w:val="24"/>
          <w:szCs w:val="24"/>
        </w:rPr>
        <w:t xml:space="preserve"> And the sample bags of clay were produced with the same method as sand.</w:t>
      </w:r>
    </w:p>
    <w:p w:rsidR="00A43566" w:rsidRDefault="00A43566" w:rsidP="00937BB1">
      <w:pPr>
        <w:jc w:val="left"/>
        <w:rPr>
          <w:rFonts w:ascii="Arial" w:hAnsi="Arial" w:cs="Arial"/>
          <w:sz w:val="24"/>
          <w:szCs w:val="24"/>
        </w:rPr>
      </w:pPr>
    </w:p>
    <w:p w:rsidR="00A43566" w:rsidRDefault="00A43566" w:rsidP="00A43566">
      <w:pPr>
        <w:pStyle w:val="a3"/>
        <w:numPr>
          <w:ilvl w:val="1"/>
          <w:numId w:val="1"/>
        </w:numPr>
        <w:ind w:firstLineChars="0"/>
        <w:jc w:val="left"/>
        <w:rPr>
          <w:rFonts w:ascii="Arial" w:hAnsi="Arial" w:cs="Arial"/>
          <w:sz w:val="24"/>
          <w:szCs w:val="24"/>
        </w:rPr>
      </w:pPr>
      <w:r>
        <w:rPr>
          <w:rFonts w:ascii="Arial" w:hAnsi="Arial" w:cs="Arial"/>
          <w:sz w:val="24"/>
          <w:szCs w:val="24"/>
        </w:rPr>
        <w:t>Measurement of the isotopes</w:t>
      </w:r>
    </w:p>
    <w:p w:rsidR="00A43566" w:rsidRDefault="00A43566" w:rsidP="00A43566">
      <w:pPr>
        <w:jc w:val="left"/>
        <w:rPr>
          <w:rFonts w:ascii="Arial" w:hAnsi="Arial" w:cs="Arial"/>
          <w:sz w:val="24"/>
          <w:szCs w:val="24"/>
        </w:rPr>
      </w:pPr>
      <w:r>
        <w:rPr>
          <w:rFonts w:ascii="Arial" w:hAnsi="Arial" w:cs="Arial"/>
          <w:sz w:val="24"/>
          <w:szCs w:val="24"/>
        </w:rPr>
        <w:t>Each sample bag</w:t>
      </w:r>
      <w:r w:rsidR="00C070CB">
        <w:rPr>
          <w:rFonts w:ascii="Arial" w:hAnsi="Arial" w:cs="Arial"/>
          <w:sz w:val="24"/>
          <w:szCs w:val="24"/>
        </w:rPr>
        <w:t>s</w:t>
      </w:r>
      <w:r>
        <w:rPr>
          <w:rFonts w:ascii="Arial" w:hAnsi="Arial" w:cs="Arial"/>
          <w:sz w:val="24"/>
          <w:szCs w:val="24"/>
        </w:rPr>
        <w:t xml:space="preserve"> were placed before </w:t>
      </w:r>
      <w:r w:rsidR="00C070CB" w:rsidRPr="00C070CB">
        <w:rPr>
          <w:rFonts w:ascii="Arial" w:hAnsi="Arial" w:cs="Arial"/>
          <w:sz w:val="24"/>
          <w:szCs w:val="24"/>
        </w:rPr>
        <w:t>tunable di</w:t>
      </w:r>
      <w:r w:rsidR="00555963">
        <w:rPr>
          <w:rFonts w:ascii="Arial" w:hAnsi="Arial" w:cs="Arial"/>
          <w:sz w:val="24"/>
          <w:szCs w:val="24"/>
        </w:rPr>
        <w:t>ode</w:t>
      </w:r>
      <w:r w:rsidR="00C070CB" w:rsidRPr="00C070CB">
        <w:rPr>
          <w:rFonts w:ascii="Arial" w:hAnsi="Arial" w:cs="Arial"/>
          <w:sz w:val="24"/>
          <w:szCs w:val="24"/>
        </w:rPr>
        <w:t xml:space="preserve"> Laser spectrometer</w:t>
      </w:r>
      <w:r>
        <w:rPr>
          <w:rFonts w:ascii="Arial" w:hAnsi="Arial" w:cs="Arial"/>
          <w:sz w:val="24"/>
          <w:szCs w:val="24"/>
        </w:rPr>
        <w:t>. The two needles were inserted into the bags in order to create a circulation between the machine and the sample bag. The isotop</w:t>
      </w:r>
      <w:r w:rsidR="00AE4F1D">
        <w:rPr>
          <w:rFonts w:ascii="Arial" w:hAnsi="Arial" w:cs="Arial"/>
          <w:sz w:val="24"/>
          <w:szCs w:val="24"/>
        </w:rPr>
        <w:t>ic</w:t>
      </w:r>
      <w:r>
        <w:rPr>
          <w:rFonts w:ascii="Arial" w:hAnsi="Arial" w:cs="Arial"/>
          <w:sz w:val="24"/>
          <w:szCs w:val="24"/>
        </w:rPr>
        <w:t xml:space="preserve"> abundance ratios (</w:t>
      </w:r>
      <m:oMath>
        <m:r>
          <w:rPr>
            <w:rFonts w:ascii="Cambria Math" w:hAnsi="Cambria Math" w:cs="Arial"/>
            <w:sz w:val="24"/>
            <w:szCs w:val="24"/>
          </w:rPr>
          <m:t>δ</m:t>
        </m:r>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oMath>
      <w:r w:rsidRPr="00A43566">
        <w:rPr>
          <w:rFonts w:ascii="Arial" w:hAnsi="Arial" w:cs="Arial" w:hint="eastAsia"/>
          <w:i/>
          <w:sz w:val="24"/>
          <w:szCs w:val="24"/>
        </w:rPr>
        <w:t>,</w:t>
      </w:r>
      <w:r w:rsidRPr="00A43566">
        <w:rPr>
          <w:rFonts w:ascii="Arial" w:hAnsi="Arial" w:cs="Arial"/>
          <w:i/>
          <w:sz w:val="24"/>
          <w:szCs w:val="24"/>
        </w:rPr>
        <w:t xml:space="preserve"> </w:t>
      </w:r>
      <m:oMath>
        <m:r>
          <w:rPr>
            <w:rFonts w:ascii="Cambria Math" w:hAnsi="Cambria Math" w:cs="Arial"/>
            <w:sz w:val="24"/>
            <w:szCs w:val="24"/>
          </w:rPr>
          <m:t>δH</m:t>
        </m:r>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16</m:t>
            </m:r>
          </m:sup>
          <m:e>
            <m:r>
              <w:rPr>
                <w:rFonts w:ascii="Cambria Math" w:hAnsi="Cambria Math" w:cs="Arial"/>
                <w:sz w:val="24"/>
                <w:szCs w:val="24"/>
              </w:rPr>
              <m:t>O</m:t>
            </m:r>
          </m:e>
        </m:sPre>
      </m:oMath>
      <w:r w:rsidRPr="00A43566">
        <w:rPr>
          <w:rFonts w:ascii="Arial" w:hAnsi="Arial" w:cs="Arial" w:hint="eastAsia"/>
          <w:i/>
          <w:sz w:val="24"/>
          <w:szCs w:val="24"/>
        </w:rPr>
        <w:t>,</w:t>
      </w:r>
      <m:oMath>
        <m:r>
          <w:rPr>
            <w:rFonts w:ascii="Cambria Math" w:hAnsi="Cambria Math" w:cs="Arial"/>
            <w:sz w:val="24"/>
            <w:szCs w:val="24"/>
          </w:rPr>
          <m:t xml:space="preserve"> δ</m:t>
        </m:r>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2</m:t>
            </m:r>
          </m:sup>
          <m:e>
            <m:r>
              <w:rPr>
                <w:rFonts w:ascii="Cambria Math" w:hAnsi="Cambria Math" w:cs="Arial"/>
                <w:sz w:val="24"/>
                <w:szCs w:val="24"/>
              </w:rPr>
              <m:t>H</m:t>
            </m:r>
          </m:e>
        </m:sPre>
      </m:oMath>
      <w:r w:rsidRPr="00A43566">
        <w:rPr>
          <w:rFonts w:ascii="Arial" w:hAnsi="Arial" w:cs="Arial" w:hint="eastAsia"/>
          <w:i/>
          <w:sz w:val="24"/>
          <w:szCs w:val="24"/>
        </w:rPr>
        <w:t>,</w:t>
      </w:r>
      <w:r w:rsidRPr="00A43566">
        <w:rPr>
          <w:rFonts w:ascii="Arial" w:hAnsi="Arial" w:cs="Arial"/>
          <w:i/>
          <w:sz w:val="24"/>
          <w:szCs w:val="24"/>
        </w:rPr>
        <w:t xml:space="preserve"> </w:t>
      </w:r>
      <m:oMath>
        <m:r>
          <w:rPr>
            <w:rFonts w:ascii="Cambria Math" w:hAnsi="Cambria Math" w:cs="Arial"/>
            <w:sz w:val="24"/>
            <w:szCs w:val="24"/>
          </w:rPr>
          <m:t>δ</m:t>
        </m:r>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17</m:t>
            </m:r>
          </m:sup>
          <m:e>
            <m:r>
              <w:rPr>
                <w:rFonts w:ascii="Cambria Math" w:hAnsi="Cambria Math" w:cs="Arial"/>
                <w:sz w:val="24"/>
                <w:szCs w:val="24"/>
              </w:rPr>
              <m:t>O</m:t>
            </m:r>
          </m:e>
        </m:sPre>
      </m:oMath>
      <w:r>
        <w:rPr>
          <w:rFonts w:ascii="Arial" w:hAnsi="Arial" w:cs="Arial"/>
          <w:sz w:val="24"/>
          <w:szCs w:val="24"/>
        </w:rPr>
        <w:t xml:space="preserve">) of each sample bag were recorded and analyzed. </w:t>
      </w:r>
    </w:p>
    <w:p w:rsidR="00A43566" w:rsidRDefault="00A43566" w:rsidP="00A43566">
      <w:pPr>
        <w:jc w:val="left"/>
        <w:rPr>
          <w:rFonts w:ascii="Arial" w:hAnsi="Arial" w:cs="Arial"/>
          <w:sz w:val="24"/>
          <w:szCs w:val="24"/>
        </w:rPr>
      </w:pPr>
    </w:p>
    <w:p w:rsidR="00A43566" w:rsidRDefault="00A43566" w:rsidP="00A43566">
      <w:pPr>
        <w:jc w:val="left"/>
        <w:rPr>
          <w:rFonts w:ascii="Arial" w:hAnsi="Arial" w:cs="Arial"/>
          <w:sz w:val="24"/>
          <w:szCs w:val="24"/>
        </w:rPr>
      </w:pPr>
    </w:p>
    <w:p w:rsidR="00A43566" w:rsidRDefault="00A43566" w:rsidP="00A43566">
      <w:pPr>
        <w:pStyle w:val="a3"/>
        <w:numPr>
          <w:ilvl w:val="0"/>
          <w:numId w:val="1"/>
        </w:numPr>
        <w:ind w:firstLineChars="0"/>
        <w:jc w:val="left"/>
        <w:rPr>
          <w:rFonts w:ascii="Arial" w:hAnsi="Arial" w:cs="Arial"/>
          <w:sz w:val="32"/>
          <w:szCs w:val="24"/>
        </w:rPr>
      </w:pPr>
      <w:r w:rsidRPr="00A43566">
        <w:rPr>
          <w:rFonts w:ascii="Arial" w:hAnsi="Arial" w:cs="Arial"/>
          <w:sz w:val="32"/>
          <w:szCs w:val="24"/>
        </w:rPr>
        <w:t>Results</w:t>
      </w:r>
    </w:p>
    <w:p w:rsidR="00A43566" w:rsidRDefault="009A5154" w:rsidP="009A5154">
      <w:pPr>
        <w:pStyle w:val="a3"/>
        <w:numPr>
          <w:ilvl w:val="1"/>
          <w:numId w:val="1"/>
        </w:numPr>
        <w:ind w:firstLineChars="0"/>
        <w:jc w:val="left"/>
        <w:rPr>
          <w:rFonts w:ascii="Arial" w:hAnsi="Arial" w:cs="Arial"/>
          <w:sz w:val="24"/>
          <w:szCs w:val="24"/>
        </w:rPr>
      </w:pPr>
      <w:r w:rsidRPr="009A5154">
        <w:rPr>
          <w:rFonts w:ascii="Arial" w:hAnsi="Arial" w:cs="Arial"/>
          <w:sz w:val="24"/>
          <w:szCs w:val="24"/>
        </w:rPr>
        <w:t>Raw data</w:t>
      </w:r>
    </w:p>
    <w:p w:rsidR="009A5154" w:rsidRDefault="009A5154" w:rsidP="009A5154">
      <w:pPr>
        <w:jc w:val="center"/>
        <w:rPr>
          <w:rFonts w:ascii="Arial" w:hAnsi="Arial" w:cs="Arial"/>
          <w:sz w:val="24"/>
          <w:szCs w:val="24"/>
        </w:rPr>
      </w:pPr>
      <w:r w:rsidRPr="009A5154">
        <w:rPr>
          <w:rFonts w:ascii="Arial" w:hAnsi="Arial" w:cs="Arial"/>
          <w:sz w:val="24"/>
          <w:szCs w:val="24"/>
        </w:rPr>
        <w:t xml:space="preserve">Table 4.1 </w:t>
      </w:r>
      <w:r>
        <w:rPr>
          <w:rFonts w:ascii="Arial" w:hAnsi="Arial" w:cs="Arial"/>
          <w:sz w:val="24"/>
          <w:szCs w:val="24"/>
        </w:rPr>
        <w:t>isotop</w:t>
      </w:r>
      <w:r w:rsidR="00AE4F1D">
        <w:rPr>
          <w:rFonts w:ascii="Arial" w:hAnsi="Arial" w:cs="Arial"/>
          <w:sz w:val="24"/>
          <w:szCs w:val="24"/>
        </w:rPr>
        <w:t>ic</w:t>
      </w:r>
      <w:r>
        <w:rPr>
          <w:rFonts w:ascii="Arial" w:hAnsi="Arial" w:cs="Arial"/>
          <w:sz w:val="24"/>
          <w:szCs w:val="24"/>
        </w:rPr>
        <w:t xml:space="preserve"> abundance ratios</w:t>
      </w:r>
      <w:r w:rsidRPr="009A5154">
        <w:rPr>
          <w:rFonts w:ascii="Arial" w:hAnsi="Arial" w:cs="Arial"/>
          <w:sz w:val="24"/>
          <w:szCs w:val="24"/>
        </w:rPr>
        <w:t xml:space="preserve"> </w:t>
      </w:r>
      <w:r>
        <w:rPr>
          <w:rFonts w:ascii="Arial" w:hAnsi="Arial" w:cs="Arial"/>
          <w:sz w:val="24"/>
          <w:szCs w:val="24"/>
        </w:rPr>
        <w:t>of the sand sample bags</w:t>
      </w:r>
    </w:p>
    <w:tbl>
      <w:tblPr>
        <w:tblStyle w:val="a5"/>
        <w:tblW w:w="0" w:type="auto"/>
        <w:jc w:val="center"/>
        <w:tblLook w:val="04A0" w:firstRow="1" w:lastRow="0" w:firstColumn="1" w:lastColumn="0" w:noHBand="0" w:noVBand="1"/>
      </w:tblPr>
      <w:tblGrid>
        <w:gridCol w:w="1658"/>
        <w:gridCol w:w="1659"/>
        <w:gridCol w:w="1659"/>
        <w:gridCol w:w="1660"/>
        <w:gridCol w:w="1660"/>
      </w:tblGrid>
      <w:tr w:rsidR="009A5154" w:rsidRPr="00E86BDB" w:rsidTr="001C2207">
        <w:trPr>
          <w:jc w:val="center"/>
        </w:trPr>
        <w:tc>
          <w:tcPr>
            <w:tcW w:w="1658" w:type="dxa"/>
          </w:tcPr>
          <w:p w:rsidR="009A5154" w:rsidRPr="00E86BDB" w:rsidRDefault="009A5154" w:rsidP="001C2207">
            <w:pPr>
              <w:jc w:val="center"/>
              <w:rPr>
                <w:rFonts w:ascii="Arial" w:hAnsi="Arial" w:cs="Arial"/>
                <w:sz w:val="24"/>
                <w:szCs w:val="24"/>
              </w:rPr>
            </w:pPr>
            <w:r>
              <w:rPr>
                <w:rFonts w:ascii="Arial" w:hAnsi="Arial" w:cs="Arial"/>
                <w:sz w:val="24"/>
                <w:szCs w:val="24"/>
              </w:rPr>
              <w:t>Sand</w:t>
            </w:r>
          </w:p>
        </w:tc>
        <w:tc>
          <w:tcPr>
            <w:tcW w:w="6638" w:type="dxa"/>
            <w:gridSpan w:val="4"/>
          </w:tcPr>
          <w:p w:rsidR="009A5154" w:rsidRPr="00E86BDB" w:rsidRDefault="009A5154" w:rsidP="001C2207">
            <w:pPr>
              <w:jc w:val="center"/>
              <w:rPr>
                <w:rFonts w:ascii="Arial" w:hAnsi="Arial" w:cs="Arial"/>
              </w:rPr>
            </w:pPr>
            <w:r>
              <w:rPr>
                <w:rFonts w:ascii="Arial" w:hAnsi="Arial" w:cs="Arial" w:hint="eastAsia"/>
              </w:rPr>
              <w:t>5</w:t>
            </w:r>
            <w:r>
              <w:rPr>
                <w:rFonts w:ascii="Arial" w:hAnsi="Arial" w:cs="Arial"/>
              </w:rPr>
              <w:t>%</w:t>
            </w:r>
          </w:p>
        </w:tc>
      </w:tr>
      <w:tr w:rsidR="009A5154" w:rsidRPr="00E86BDB" w:rsidTr="009A5154">
        <w:trPr>
          <w:jc w:val="center"/>
        </w:trPr>
        <w:tc>
          <w:tcPr>
            <w:tcW w:w="1658" w:type="dxa"/>
          </w:tcPr>
          <w:p w:rsidR="009A5154" w:rsidRPr="00E86BDB" w:rsidRDefault="009A5154" w:rsidP="001C2207">
            <w:pPr>
              <w:jc w:val="center"/>
              <w:rPr>
                <w:rFonts w:ascii="Arial" w:hAnsi="Arial" w:cs="Arial"/>
                <w:sz w:val="24"/>
                <w:szCs w:val="24"/>
              </w:rPr>
            </w:pPr>
          </w:p>
        </w:tc>
        <w:tc>
          <w:tcPr>
            <w:tcW w:w="1659" w:type="dxa"/>
          </w:tcPr>
          <w:p w:rsidR="009A5154" w:rsidRPr="00E86BDB" w:rsidRDefault="009A5154" w:rsidP="001C2207">
            <w:pPr>
              <w:jc w:val="center"/>
              <w:rPr>
                <w:rFonts w:ascii="Arial" w:hAnsi="Arial" w:cs="Arial"/>
              </w:rPr>
            </w:pPr>
            <w:r>
              <w:rPr>
                <w:rFonts w:ascii="Arial" w:hAnsi="Arial" w:cs="Arial" w:hint="eastAsia"/>
              </w:rPr>
              <w:t>1</w:t>
            </w:r>
          </w:p>
        </w:tc>
        <w:tc>
          <w:tcPr>
            <w:tcW w:w="1659" w:type="dxa"/>
          </w:tcPr>
          <w:p w:rsidR="009A5154" w:rsidRPr="00E86BDB" w:rsidRDefault="009A5154" w:rsidP="001C2207">
            <w:pPr>
              <w:jc w:val="center"/>
              <w:rPr>
                <w:rFonts w:ascii="Arial" w:hAnsi="Arial" w:cs="Arial"/>
              </w:rPr>
            </w:pPr>
            <w:r>
              <w:rPr>
                <w:rFonts w:ascii="Arial" w:hAnsi="Arial" w:cs="Arial" w:hint="eastAsia"/>
              </w:rPr>
              <w:t>2</w:t>
            </w:r>
          </w:p>
        </w:tc>
        <w:tc>
          <w:tcPr>
            <w:tcW w:w="1660" w:type="dxa"/>
          </w:tcPr>
          <w:p w:rsidR="009A5154" w:rsidRPr="00E86BDB" w:rsidRDefault="009A5154" w:rsidP="001C2207">
            <w:pPr>
              <w:jc w:val="center"/>
              <w:rPr>
                <w:rFonts w:ascii="Arial" w:hAnsi="Arial" w:cs="Arial"/>
              </w:rPr>
            </w:pPr>
            <w:r>
              <w:rPr>
                <w:rFonts w:ascii="Arial" w:hAnsi="Arial" w:cs="Arial" w:hint="eastAsia"/>
              </w:rPr>
              <w:t>3</w:t>
            </w:r>
          </w:p>
        </w:tc>
        <w:tc>
          <w:tcPr>
            <w:tcW w:w="1660" w:type="dxa"/>
          </w:tcPr>
          <w:p w:rsidR="009A5154" w:rsidRPr="00E86BDB" w:rsidRDefault="009A5154" w:rsidP="001C2207">
            <w:pPr>
              <w:jc w:val="center"/>
              <w:rPr>
                <w:rFonts w:ascii="Arial" w:hAnsi="Arial" w:cs="Arial"/>
              </w:rPr>
            </w:pPr>
            <w:r>
              <w:rPr>
                <w:rFonts w:ascii="Arial" w:hAnsi="Arial" w:cs="Arial" w:hint="eastAsia"/>
              </w:rPr>
              <w:t>m</w:t>
            </w:r>
            <w:r>
              <w:rPr>
                <w:rFonts w:ascii="Arial" w:hAnsi="Arial" w:cs="Arial"/>
              </w:rPr>
              <w:t>ean</w:t>
            </w:r>
          </w:p>
        </w:tc>
      </w:tr>
      <w:tr w:rsidR="009A5154" w:rsidRPr="00E86BDB" w:rsidTr="001C2207">
        <w:trPr>
          <w:jc w:val="center"/>
        </w:trPr>
        <w:tc>
          <w:tcPr>
            <w:tcW w:w="1658" w:type="dxa"/>
          </w:tcPr>
          <w:p w:rsidR="009A5154" w:rsidRPr="00E86BDB" w:rsidRDefault="00E66A83" w:rsidP="009A5154">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9A5154" w:rsidRPr="00E86BDB">
              <w:rPr>
                <w:rFonts w:ascii="Arial" w:hAnsi="Arial" w:cs="Arial"/>
                <w:sz w:val="24"/>
                <w:szCs w:val="24"/>
              </w:rPr>
              <w:t>(ppm)</w:t>
            </w:r>
          </w:p>
        </w:tc>
        <w:tc>
          <w:tcPr>
            <w:tcW w:w="1659" w:type="dxa"/>
            <w:vAlign w:val="center"/>
          </w:tcPr>
          <w:p w:rsidR="009A5154" w:rsidRDefault="009A5154" w:rsidP="009A5154">
            <w:pPr>
              <w:widowControl/>
              <w:jc w:val="center"/>
              <w:rPr>
                <w:rFonts w:ascii="Arial" w:eastAsia="等线" w:hAnsi="Arial" w:cs="Arial"/>
                <w:color w:val="000000"/>
              </w:rPr>
            </w:pPr>
            <w:r>
              <w:rPr>
                <w:rFonts w:ascii="Arial" w:eastAsia="等线" w:hAnsi="Arial" w:cs="Arial"/>
                <w:color w:val="000000"/>
              </w:rPr>
              <w:t xml:space="preserve">30430.0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30400.0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30560.0 </w:t>
            </w:r>
          </w:p>
        </w:tc>
        <w:tc>
          <w:tcPr>
            <w:tcW w:w="1660" w:type="dxa"/>
          </w:tcPr>
          <w:p w:rsidR="009A5154" w:rsidRPr="00E86BDB" w:rsidRDefault="009A5154" w:rsidP="009A5154">
            <w:pPr>
              <w:jc w:val="center"/>
              <w:rPr>
                <w:rFonts w:ascii="Arial" w:hAnsi="Arial" w:cs="Arial"/>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 w:val="24"/>
                <w:szCs w:val="24"/>
              </w:rPr>
            </w:pPr>
            <w:r>
              <w:rPr>
                <w:rFonts w:ascii="Arial" w:eastAsia="等线" w:hAnsi="Arial" w:cs="Arial"/>
                <w:color w:val="000000"/>
              </w:rPr>
              <w:t xml:space="preserve">-8.55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-8.52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-8.07 </w:t>
            </w:r>
          </w:p>
        </w:tc>
        <w:tc>
          <w:tcPr>
            <w:tcW w:w="1660" w:type="dxa"/>
            <w:vAlign w:val="center"/>
          </w:tcPr>
          <w:p w:rsidR="009A5154" w:rsidRDefault="009A5154" w:rsidP="009A5154">
            <w:pPr>
              <w:widowControl/>
              <w:jc w:val="center"/>
              <w:rPr>
                <w:rFonts w:ascii="Arial" w:eastAsia="等线" w:hAnsi="Arial" w:cs="Arial"/>
                <w:color w:val="000000"/>
              </w:rPr>
            </w:pPr>
            <w:r>
              <w:rPr>
                <w:rFonts w:ascii="Arial" w:eastAsia="等线" w:hAnsi="Arial" w:cs="Arial"/>
                <w:color w:val="000000"/>
              </w:rPr>
              <w:t xml:space="preserve">-8.38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 w:val="24"/>
                <w:szCs w:val="24"/>
              </w:rPr>
            </w:pPr>
            <w:r>
              <w:rPr>
                <w:rFonts w:ascii="Arial" w:eastAsia="等线" w:hAnsi="Arial" w:cs="Arial"/>
                <w:color w:val="000000"/>
              </w:rPr>
              <w:t xml:space="preserve">-41.53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-40.62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-40.90 </w:t>
            </w:r>
          </w:p>
        </w:tc>
        <w:tc>
          <w:tcPr>
            <w:tcW w:w="1660" w:type="dxa"/>
            <w:vAlign w:val="center"/>
          </w:tcPr>
          <w:p w:rsidR="009A5154" w:rsidRDefault="009A5154" w:rsidP="009A5154">
            <w:pPr>
              <w:jc w:val="center"/>
              <w:rPr>
                <w:rFonts w:ascii="Arial" w:eastAsia="等线" w:hAnsi="Arial" w:cs="Arial"/>
                <w:color w:val="000000"/>
              </w:rPr>
            </w:pPr>
            <w:r>
              <w:rPr>
                <w:rFonts w:ascii="Arial" w:eastAsia="等线" w:hAnsi="Arial" w:cs="Arial"/>
                <w:color w:val="000000"/>
              </w:rPr>
              <w:t xml:space="preserve">-41.02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w:bookmarkStart w:id="1" w:name="_Hlk526531408"/>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bookmarkEnd w:id="1"/>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 w:val="24"/>
                <w:szCs w:val="24"/>
              </w:rPr>
            </w:pPr>
            <w:r>
              <w:rPr>
                <w:rFonts w:ascii="Arial" w:eastAsia="等线" w:hAnsi="Arial" w:cs="Arial"/>
                <w:color w:val="000000"/>
              </w:rPr>
              <w:t xml:space="preserve">-10.20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-10.16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-9.92 </w:t>
            </w:r>
          </w:p>
        </w:tc>
        <w:tc>
          <w:tcPr>
            <w:tcW w:w="1660" w:type="dxa"/>
          </w:tcPr>
          <w:p w:rsidR="009A5154" w:rsidRPr="00E86BDB" w:rsidRDefault="009A5154" w:rsidP="009A5154">
            <w:pPr>
              <w:jc w:val="center"/>
              <w:rPr>
                <w:rFonts w:ascii="Arial" w:hAnsi="Arial" w:cs="Arial"/>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9A5154" w:rsidRPr="00E86BDB" w:rsidRDefault="009A5154" w:rsidP="009A5154">
            <w:pPr>
              <w:jc w:val="center"/>
              <w:rPr>
                <w:rFonts w:ascii="Arial" w:hAnsi="Arial" w:cs="Arial"/>
              </w:rPr>
            </w:pPr>
            <w:r>
              <w:rPr>
                <w:rFonts w:ascii="Arial" w:hAnsi="Arial" w:cs="Arial" w:hint="eastAsia"/>
              </w:rPr>
              <w:t>1</w:t>
            </w:r>
            <w:r>
              <w:rPr>
                <w:rFonts w:ascii="Arial" w:hAnsi="Arial" w:cs="Arial"/>
              </w:rPr>
              <w:t>0%</w:t>
            </w:r>
          </w:p>
        </w:tc>
      </w:tr>
      <w:tr w:rsidR="009A5154" w:rsidRPr="00E86BDB" w:rsidTr="001C2207">
        <w:trPr>
          <w:jc w:val="center"/>
        </w:trPr>
        <w:tc>
          <w:tcPr>
            <w:tcW w:w="1658" w:type="dxa"/>
          </w:tcPr>
          <w:p w:rsidR="009A5154" w:rsidRDefault="009A5154" w:rsidP="009A5154">
            <w:pPr>
              <w:jc w:val="center"/>
              <w:rPr>
                <w:rFonts w:ascii="Arial" w:eastAsia="等线" w:hAnsi="Arial" w:cs="Arial"/>
                <w:sz w:val="24"/>
                <w:szCs w:val="24"/>
              </w:rPr>
            </w:pPr>
          </w:p>
        </w:tc>
        <w:tc>
          <w:tcPr>
            <w:tcW w:w="1659" w:type="dxa"/>
          </w:tcPr>
          <w:p w:rsidR="009A5154" w:rsidRPr="00E86BDB" w:rsidRDefault="009A5154" w:rsidP="009A5154">
            <w:pPr>
              <w:jc w:val="center"/>
              <w:rPr>
                <w:rFonts w:ascii="Arial" w:hAnsi="Arial" w:cs="Arial"/>
              </w:rPr>
            </w:pPr>
            <w:r>
              <w:rPr>
                <w:rFonts w:ascii="Arial" w:hAnsi="Arial" w:cs="Arial" w:hint="eastAsia"/>
              </w:rPr>
              <w:t>1</w:t>
            </w:r>
          </w:p>
        </w:tc>
        <w:tc>
          <w:tcPr>
            <w:tcW w:w="1659" w:type="dxa"/>
          </w:tcPr>
          <w:p w:rsidR="009A5154" w:rsidRPr="00E86BDB" w:rsidRDefault="009A5154" w:rsidP="009A5154">
            <w:pPr>
              <w:jc w:val="center"/>
              <w:rPr>
                <w:rFonts w:ascii="Arial" w:hAnsi="Arial" w:cs="Arial"/>
              </w:rPr>
            </w:pPr>
            <w:r>
              <w:rPr>
                <w:rFonts w:ascii="Arial" w:hAnsi="Arial" w:cs="Arial" w:hint="eastAsia"/>
              </w:rPr>
              <w:t>2</w:t>
            </w:r>
          </w:p>
        </w:tc>
        <w:tc>
          <w:tcPr>
            <w:tcW w:w="1660" w:type="dxa"/>
          </w:tcPr>
          <w:p w:rsidR="009A5154" w:rsidRPr="00E86BDB" w:rsidRDefault="009A5154" w:rsidP="009A5154">
            <w:pPr>
              <w:jc w:val="center"/>
              <w:rPr>
                <w:rFonts w:ascii="Arial" w:hAnsi="Arial" w:cs="Arial"/>
              </w:rPr>
            </w:pPr>
            <w:r>
              <w:rPr>
                <w:rFonts w:ascii="Arial" w:hAnsi="Arial" w:cs="Arial" w:hint="eastAsia"/>
              </w:rPr>
              <w:t>3</w:t>
            </w:r>
          </w:p>
        </w:tc>
        <w:tc>
          <w:tcPr>
            <w:tcW w:w="1660" w:type="dxa"/>
          </w:tcPr>
          <w:p w:rsidR="009A5154" w:rsidRPr="00E86BDB" w:rsidRDefault="009A5154" w:rsidP="009A5154">
            <w:pPr>
              <w:jc w:val="center"/>
              <w:rPr>
                <w:rFonts w:ascii="Arial" w:hAnsi="Arial" w:cs="Arial"/>
              </w:rPr>
            </w:pPr>
            <w:r>
              <w:rPr>
                <w:rFonts w:ascii="Arial" w:hAnsi="Arial" w:cs="Arial" w:hint="eastAsia"/>
              </w:rPr>
              <w:t>m</w:t>
            </w:r>
            <w:r>
              <w:rPr>
                <w:rFonts w:ascii="Arial" w:hAnsi="Arial" w:cs="Arial"/>
              </w:rPr>
              <w:t>ean</w:t>
            </w:r>
          </w:p>
        </w:tc>
      </w:tr>
      <w:tr w:rsidR="009A5154" w:rsidRPr="00E86BDB" w:rsidTr="001C2207">
        <w:trPr>
          <w:jc w:val="center"/>
        </w:trPr>
        <w:tc>
          <w:tcPr>
            <w:tcW w:w="1658" w:type="dxa"/>
          </w:tcPr>
          <w:p w:rsidR="009A5154" w:rsidRPr="00E86BDB" w:rsidRDefault="00E66A83" w:rsidP="009A5154">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9A5154" w:rsidRPr="00E86BDB">
              <w:rPr>
                <w:rFonts w:ascii="Arial" w:hAnsi="Arial" w:cs="Arial"/>
                <w:sz w:val="24"/>
                <w:szCs w:val="24"/>
              </w:rPr>
              <w:t>(ppm)</w:t>
            </w:r>
          </w:p>
        </w:tc>
        <w:tc>
          <w:tcPr>
            <w:tcW w:w="1659" w:type="dxa"/>
            <w:vAlign w:val="center"/>
          </w:tcPr>
          <w:p w:rsidR="009A5154" w:rsidRDefault="009A5154" w:rsidP="009A5154">
            <w:pPr>
              <w:widowControl/>
              <w:jc w:val="center"/>
              <w:rPr>
                <w:rFonts w:ascii="Arial" w:eastAsia="等线" w:hAnsi="Arial" w:cs="Arial"/>
                <w:color w:val="000000"/>
                <w:szCs w:val="21"/>
              </w:rPr>
            </w:pPr>
            <w:r>
              <w:rPr>
                <w:rFonts w:ascii="Arial" w:eastAsia="等线" w:hAnsi="Arial" w:cs="Arial"/>
                <w:color w:val="000000"/>
                <w:szCs w:val="21"/>
              </w:rPr>
              <w:t xml:space="preserve">30818.0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30829.0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30100.0 </w:t>
            </w:r>
          </w:p>
        </w:tc>
        <w:tc>
          <w:tcPr>
            <w:tcW w:w="1660" w:type="dxa"/>
          </w:tcPr>
          <w:p w:rsidR="009A5154" w:rsidRPr="00E86BDB" w:rsidRDefault="009A5154" w:rsidP="009A5154">
            <w:pPr>
              <w:jc w:val="center"/>
              <w:rPr>
                <w:rFonts w:ascii="Arial" w:hAnsi="Arial" w:cs="Arial"/>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-9.20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-8.76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-8.95 </w:t>
            </w:r>
          </w:p>
        </w:tc>
        <w:tc>
          <w:tcPr>
            <w:tcW w:w="1660" w:type="dxa"/>
            <w:vAlign w:val="center"/>
          </w:tcPr>
          <w:p w:rsidR="009A5154" w:rsidRDefault="009A5154" w:rsidP="009A5154">
            <w:pPr>
              <w:widowControl/>
              <w:jc w:val="center"/>
              <w:rPr>
                <w:rFonts w:ascii="Arial" w:eastAsia="等线" w:hAnsi="Arial" w:cs="Arial"/>
                <w:color w:val="000000"/>
              </w:rPr>
            </w:pPr>
            <w:r>
              <w:rPr>
                <w:rFonts w:ascii="Arial" w:eastAsia="等线" w:hAnsi="Arial" w:cs="Arial"/>
                <w:color w:val="000000"/>
              </w:rPr>
              <w:t xml:space="preserve">-8.97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-43.30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-42.25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-42.50 </w:t>
            </w:r>
          </w:p>
        </w:tc>
        <w:tc>
          <w:tcPr>
            <w:tcW w:w="1660" w:type="dxa"/>
            <w:vAlign w:val="center"/>
          </w:tcPr>
          <w:p w:rsidR="009A5154" w:rsidRDefault="009A5154" w:rsidP="009A5154">
            <w:pPr>
              <w:jc w:val="center"/>
              <w:rPr>
                <w:rFonts w:ascii="Arial" w:eastAsia="等线" w:hAnsi="Arial" w:cs="Arial"/>
                <w:color w:val="000000"/>
              </w:rPr>
            </w:pPr>
            <w:r>
              <w:rPr>
                <w:rFonts w:ascii="Arial" w:eastAsia="等线" w:hAnsi="Arial" w:cs="Arial"/>
                <w:color w:val="000000"/>
              </w:rPr>
              <w:t xml:space="preserve">-42.68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-10.17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-9.98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-10.36 </w:t>
            </w:r>
          </w:p>
        </w:tc>
        <w:tc>
          <w:tcPr>
            <w:tcW w:w="1660" w:type="dxa"/>
            <w:vAlign w:val="center"/>
          </w:tcPr>
          <w:p w:rsidR="009A5154" w:rsidRDefault="009A5154" w:rsidP="009A5154">
            <w:pPr>
              <w:jc w:val="center"/>
              <w:rPr>
                <w:rFonts w:ascii="Arial" w:eastAsia="等线" w:hAnsi="Arial" w:cs="Arial"/>
                <w:color w:val="000000"/>
                <w:szCs w:val="21"/>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9A5154" w:rsidRDefault="009A5154" w:rsidP="009A5154">
            <w:pPr>
              <w:jc w:val="center"/>
              <w:rPr>
                <w:rFonts w:ascii="Arial" w:eastAsia="等线" w:hAnsi="Arial" w:cs="Arial"/>
                <w:color w:val="000000"/>
                <w:szCs w:val="21"/>
              </w:rPr>
            </w:pPr>
            <w:r>
              <w:rPr>
                <w:rFonts w:ascii="Arial" w:hAnsi="Arial" w:cs="Arial"/>
              </w:rPr>
              <w:t>20%</w:t>
            </w:r>
          </w:p>
        </w:tc>
      </w:tr>
      <w:tr w:rsidR="009A5154" w:rsidRPr="00E86BDB" w:rsidTr="001C2207">
        <w:trPr>
          <w:jc w:val="center"/>
        </w:trPr>
        <w:tc>
          <w:tcPr>
            <w:tcW w:w="1658" w:type="dxa"/>
          </w:tcPr>
          <w:p w:rsidR="009A5154" w:rsidRDefault="009A5154" w:rsidP="009A5154">
            <w:pPr>
              <w:jc w:val="center"/>
              <w:rPr>
                <w:rFonts w:ascii="Arial" w:eastAsia="等线" w:hAnsi="Arial" w:cs="Arial"/>
                <w:sz w:val="24"/>
                <w:szCs w:val="24"/>
              </w:rPr>
            </w:pPr>
          </w:p>
        </w:tc>
        <w:tc>
          <w:tcPr>
            <w:tcW w:w="1659" w:type="dxa"/>
          </w:tcPr>
          <w:p w:rsidR="009A5154" w:rsidRPr="00E86BDB" w:rsidRDefault="009A5154" w:rsidP="009A5154">
            <w:pPr>
              <w:jc w:val="center"/>
              <w:rPr>
                <w:rFonts w:ascii="Arial" w:hAnsi="Arial" w:cs="Arial"/>
              </w:rPr>
            </w:pPr>
            <w:r>
              <w:rPr>
                <w:rFonts w:ascii="Arial" w:hAnsi="Arial" w:cs="Arial" w:hint="eastAsia"/>
              </w:rPr>
              <w:t>1</w:t>
            </w:r>
          </w:p>
        </w:tc>
        <w:tc>
          <w:tcPr>
            <w:tcW w:w="1659" w:type="dxa"/>
          </w:tcPr>
          <w:p w:rsidR="009A5154" w:rsidRPr="00E86BDB" w:rsidRDefault="009A5154" w:rsidP="009A5154">
            <w:pPr>
              <w:jc w:val="center"/>
              <w:rPr>
                <w:rFonts w:ascii="Arial" w:hAnsi="Arial" w:cs="Arial"/>
              </w:rPr>
            </w:pPr>
            <w:r>
              <w:rPr>
                <w:rFonts w:ascii="Arial" w:hAnsi="Arial" w:cs="Arial" w:hint="eastAsia"/>
              </w:rPr>
              <w:t>2</w:t>
            </w:r>
          </w:p>
        </w:tc>
        <w:tc>
          <w:tcPr>
            <w:tcW w:w="1660" w:type="dxa"/>
          </w:tcPr>
          <w:p w:rsidR="009A5154" w:rsidRPr="00E86BDB" w:rsidRDefault="009A5154" w:rsidP="009A5154">
            <w:pPr>
              <w:jc w:val="center"/>
              <w:rPr>
                <w:rFonts w:ascii="Arial" w:hAnsi="Arial" w:cs="Arial"/>
              </w:rPr>
            </w:pPr>
            <w:r>
              <w:rPr>
                <w:rFonts w:ascii="Arial" w:hAnsi="Arial" w:cs="Arial" w:hint="eastAsia"/>
              </w:rPr>
              <w:t>3</w:t>
            </w:r>
          </w:p>
        </w:tc>
        <w:tc>
          <w:tcPr>
            <w:tcW w:w="1660" w:type="dxa"/>
          </w:tcPr>
          <w:p w:rsidR="009A5154" w:rsidRPr="00E86BDB" w:rsidRDefault="009A5154" w:rsidP="009A5154">
            <w:pPr>
              <w:jc w:val="center"/>
              <w:rPr>
                <w:rFonts w:ascii="Arial" w:hAnsi="Arial" w:cs="Arial"/>
              </w:rPr>
            </w:pPr>
            <w:r>
              <w:rPr>
                <w:rFonts w:ascii="Arial" w:hAnsi="Arial" w:cs="Arial" w:hint="eastAsia"/>
              </w:rPr>
              <w:t>m</w:t>
            </w:r>
            <w:r>
              <w:rPr>
                <w:rFonts w:ascii="Arial" w:hAnsi="Arial" w:cs="Arial"/>
              </w:rPr>
              <w:t>ean</w:t>
            </w:r>
          </w:p>
        </w:tc>
      </w:tr>
      <w:tr w:rsidR="009A5154" w:rsidRPr="00E86BDB" w:rsidTr="001C2207">
        <w:trPr>
          <w:jc w:val="center"/>
        </w:trPr>
        <w:tc>
          <w:tcPr>
            <w:tcW w:w="1658" w:type="dxa"/>
          </w:tcPr>
          <w:p w:rsidR="009A5154" w:rsidRPr="00E86BDB" w:rsidRDefault="00E66A83" w:rsidP="009A5154">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9A5154" w:rsidRPr="00E86BDB">
              <w:rPr>
                <w:rFonts w:ascii="Arial" w:hAnsi="Arial" w:cs="Arial"/>
                <w:sz w:val="24"/>
                <w:szCs w:val="24"/>
              </w:rPr>
              <w:t>(ppm)</w:t>
            </w:r>
          </w:p>
        </w:tc>
        <w:tc>
          <w:tcPr>
            <w:tcW w:w="1659" w:type="dxa"/>
            <w:vAlign w:val="center"/>
          </w:tcPr>
          <w:p w:rsidR="009A5154" w:rsidRDefault="009A5154" w:rsidP="009A5154">
            <w:pPr>
              <w:widowControl/>
              <w:jc w:val="center"/>
              <w:rPr>
                <w:rFonts w:ascii="Arial" w:eastAsia="等线" w:hAnsi="Arial" w:cs="Arial"/>
                <w:color w:val="000000"/>
                <w:szCs w:val="21"/>
              </w:rPr>
            </w:pPr>
            <w:r>
              <w:rPr>
                <w:rFonts w:ascii="Arial" w:eastAsia="等线" w:hAnsi="Arial" w:cs="Arial"/>
                <w:color w:val="000000"/>
                <w:szCs w:val="21"/>
              </w:rPr>
              <w:t xml:space="preserve">30821.0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30868.0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30029.0 </w:t>
            </w:r>
          </w:p>
        </w:tc>
        <w:tc>
          <w:tcPr>
            <w:tcW w:w="1660" w:type="dxa"/>
          </w:tcPr>
          <w:p w:rsidR="009A5154" w:rsidRPr="00E86BDB" w:rsidRDefault="009A5154" w:rsidP="009A5154">
            <w:pPr>
              <w:jc w:val="center"/>
              <w:rPr>
                <w:rFonts w:ascii="Arial" w:hAnsi="Arial" w:cs="Arial"/>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-9.35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-8.85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-9.11 </w:t>
            </w:r>
          </w:p>
        </w:tc>
        <w:tc>
          <w:tcPr>
            <w:tcW w:w="1660" w:type="dxa"/>
            <w:vAlign w:val="center"/>
          </w:tcPr>
          <w:p w:rsidR="009A5154" w:rsidRDefault="009A5154" w:rsidP="009A5154">
            <w:pPr>
              <w:widowControl/>
              <w:jc w:val="center"/>
              <w:rPr>
                <w:rFonts w:ascii="Arial" w:eastAsia="等线" w:hAnsi="Arial" w:cs="Arial"/>
                <w:color w:val="000000"/>
              </w:rPr>
            </w:pPr>
            <w:r>
              <w:rPr>
                <w:rFonts w:ascii="Arial" w:eastAsia="等线" w:hAnsi="Arial" w:cs="Arial"/>
                <w:color w:val="000000"/>
              </w:rPr>
              <w:t xml:space="preserve">-9.10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-44.17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-41.89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-44.30 </w:t>
            </w:r>
          </w:p>
        </w:tc>
        <w:tc>
          <w:tcPr>
            <w:tcW w:w="1660" w:type="dxa"/>
            <w:vAlign w:val="center"/>
          </w:tcPr>
          <w:p w:rsidR="009A5154" w:rsidRDefault="009A5154" w:rsidP="009A5154">
            <w:pPr>
              <w:jc w:val="center"/>
              <w:rPr>
                <w:rFonts w:ascii="Arial" w:eastAsia="等线" w:hAnsi="Arial" w:cs="Arial"/>
                <w:color w:val="000000"/>
              </w:rPr>
            </w:pPr>
            <w:r>
              <w:rPr>
                <w:rFonts w:ascii="Arial" w:eastAsia="等线" w:hAnsi="Arial" w:cs="Arial"/>
                <w:color w:val="000000"/>
              </w:rPr>
              <w:t xml:space="preserve">-43.45 </w:t>
            </w: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-10.46 </w:t>
            </w:r>
          </w:p>
        </w:tc>
        <w:tc>
          <w:tcPr>
            <w:tcW w:w="1659"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-10.12 </w:t>
            </w:r>
          </w:p>
        </w:tc>
        <w:tc>
          <w:tcPr>
            <w:tcW w:w="1660" w:type="dxa"/>
            <w:vAlign w:val="center"/>
          </w:tcPr>
          <w:p w:rsidR="009A5154" w:rsidRDefault="009A5154" w:rsidP="009A5154">
            <w:pPr>
              <w:jc w:val="center"/>
              <w:rPr>
                <w:rFonts w:ascii="Arial" w:eastAsia="等线" w:hAnsi="Arial" w:cs="Arial"/>
                <w:color w:val="000000"/>
                <w:szCs w:val="21"/>
              </w:rPr>
            </w:pPr>
            <w:r>
              <w:rPr>
                <w:rFonts w:ascii="Arial" w:eastAsia="等线" w:hAnsi="Arial" w:cs="Arial"/>
                <w:color w:val="000000"/>
                <w:szCs w:val="21"/>
              </w:rPr>
              <w:t xml:space="preserve">-10.52 </w:t>
            </w:r>
          </w:p>
        </w:tc>
        <w:tc>
          <w:tcPr>
            <w:tcW w:w="1660" w:type="dxa"/>
            <w:vAlign w:val="center"/>
          </w:tcPr>
          <w:p w:rsidR="009A5154" w:rsidRDefault="009A5154" w:rsidP="009A5154">
            <w:pPr>
              <w:jc w:val="center"/>
              <w:rPr>
                <w:rFonts w:ascii="Arial" w:eastAsia="等线" w:hAnsi="Arial" w:cs="Arial"/>
                <w:color w:val="000000"/>
                <w:szCs w:val="21"/>
              </w:rPr>
            </w:pPr>
          </w:p>
        </w:tc>
      </w:tr>
      <w:tr w:rsidR="009A5154" w:rsidRPr="00E86BDB" w:rsidTr="001C2207">
        <w:trPr>
          <w:jc w:val="center"/>
        </w:trPr>
        <w:tc>
          <w:tcPr>
            <w:tcW w:w="1658" w:type="dxa"/>
          </w:tcPr>
          <w:p w:rsidR="009A5154" w:rsidRPr="00E86BDB" w:rsidRDefault="009A5154" w:rsidP="009A5154">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9A5154" w:rsidRDefault="009A5154" w:rsidP="009A5154">
            <w:pPr>
              <w:jc w:val="center"/>
              <w:rPr>
                <w:rFonts w:ascii="Arial" w:eastAsia="等线" w:hAnsi="Arial" w:cs="Arial"/>
                <w:color w:val="000000"/>
                <w:szCs w:val="21"/>
              </w:rPr>
            </w:pPr>
            <w:r>
              <w:rPr>
                <w:rFonts w:ascii="Arial" w:hAnsi="Arial" w:cs="Arial"/>
              </w:rPr>
              <w:t>40%</w:t>
            </w:r>
          </w:p>
        </w:tc>
      </w:tr>
      <w:tr w:rsidR="009A5154" w:rsidRPr="00E86BDB" w:rsidTr="001C2207">
        <w:trPr>
          <w:jc w:val="center"/>
        </w:trPr>
        <w:tc>
          <w:tcPr>
            <w:tcW w:w="1658" w:type="dxa"/>
          </w:tcPr>
          <w:p w:rsidR="009A5154" w:rsidRDefault="009A5154" w:rsidP="009A5154">
            <w:pPr>
              <w:jc w:val="center"/>
              <w:rPr>
                <w:rFonts w:ascii="Arial" w:eastAsia="等线" w:hAnsi="Arial" w:cs="Arial"/>
                <w:sz w:val="24"/>
                <w:szCs w:val="24"/>
              </w:rPr>
            </w:pPr>
          </w:p>
        </w:tc>
        <w:tc>
          <w:tcPr>
            <w:tcW w:w="1659" w:type="dxa"/>
          </w:tcPr>
          <w:p w:rsidR="009A5154" w:rsidRPr="00E86BDB" w:rsidRDefault="009A5154" w:rsidP="009A5154">
            <w:pPr>
              <w:jc w:val="center"/>
              <w:rPr>
                <w:rFonts w:ascii="Arial" w:hAnsi="Arial" w:cs="Arial"/>
              </w:rPr>
            </w:pPr>
            <w:r>
              <w:rPr>
                <w:rFonts w:ascii="Arial" w:hAnsi="Arial" w:cs="Arial" w:hint="eastAsia"/>
              </w:rPr>
              <w:t>1</w:t>
            </w:r>
          </w:p>
        </w:tc>
        <w:tc>
          <w:tcPr>
            <w:tcW w:w="1659" w:type="dxa"/>
          </w:tcPr>
          <w:p w:rsidR="009A5154" w:rsidRPr="00E86BDB" w:rsidRDefault="009A5154" w:rsidP="009A5154">
            <w:pPr>
              <w:jc w:val="center"/>
              <w:rPr>
                <w:rFonts w:ascii="Arial" w:hAnsi="Arial" w:cs="Arial"/>
              </w:rPr>
            </w:pPr>
            <w:r>
              <w:rPr>
                <w:rFonts w:ascii="Arial" w:hAnsi="Arial" w:cs="Arial" w:hint="eastAsia"/>
              </w:rPr>
              <w:t>2</w:t>
            </w:r>
          </w:p>
        </w:tc>
        <w:tc>
          <w:tcPr>
            <w:tcW w:w="1660" w:type="dxa"/>
          </w:tcPr>
          <w:p w:rsidR="009A5154" w:rsidRPr="00E86BDB" w:rsidRDefault="009A5154" w:rsidP="009A5154">
            <w:pPr>
              <w:jc w:val="center"/>
              <w:rPr>
                <w:rFonts w:ascii="Arial" w:hAnsi="Arial" w:cs="Arial"/>
              </w:rPr>
            </w:pPr>
            <w:r>
              <w:rPr>
                <w:rFonts w:ascii="Arial" w:hAnsi="Arial" w:cs="Arial" w:hint="eastAsia"/>
              </w:rPr>
              <w:t>3</w:t>
            </w:r>
          </w:p>
        </w:tc>
        <w:tc>
          <w:tcPr>
            <w:tcW w:w="1660" w:type="dxa"/>
          </w:tcPr>
          <w:p w:rsidR="009A5154" w:rsidRPr="00E86BDB" w:rsidRDefault="009A5154" w:rsidP="009A5154">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30543.0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30426.0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30072.0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-9.44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-9.10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-9.35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-9.30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-45.45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-43.90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-45.54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-44.96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-10.51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-10.31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-10.59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60%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29994.0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29930.0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30006.0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-9.43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-9.07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-9.20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-9.23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w:lastRenderedPageBreak/>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-46.36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-45.75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-44.45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-45.52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-11.02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-10.47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-10.54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80%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30400.0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30622.0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30853.0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-9.55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-9.30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-9.12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-9.32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-44.95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-46.29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-43.20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-44.81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-10.77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-10.39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-10.35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Sand</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hint="eastAsia"/>
              </w:rPr>
              <w:t>1</w:t>
            </w:r>
            <w:r>
              <w:rPr>
                <w:rFonts w:ascii="Arial" w:hAnsi="Arial" w:cs="Arial"/>
              </w:rPr>
              <w:t>00%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30771.0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30618.0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30102.0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-9.70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-8.80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-8.98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-9.16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-44.80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-41.12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-43.77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-43.23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-10.57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-10.09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-10.57 </w:t>
            </w:r>
          </w:p>
        </w:tc>
        <w:tc>
          <w:tcPr>
            <w:tcW w:w="1660" w:type="dxa"/>
            <w:vAlign w:val="center"/>
          </w:tcPr>
          <w:p w:rsidR="001C2207" w:rsidRDefault="001C2207" w:rsidP="001C2207">
            <w:pPr>
              <w:jc w:val="center"/>
              <w:rPr>
                <w:rFonts w:ascii="Arial" w:eastAsia="等线" w:hAnsi="Arial" w:cs="Arial"/>
                <w:color w:val="000000"/>
                <w:szCs w:val="21"/>
              </w:rPr>
            </w:pPr>
          </w:p>
        </w:tc>
      </w:tr>
    </w:tbl>
    <w:p w:rsidR="009A5154" w:rsidRPr="009A5154" w:rsidRDefault="009A5154" w:rsidP="009A5154">
      <w:pPr>
        <w:jc w:val="center"/>
        <w:rPr>
          <w:rFonts w:ascii="Arial" w:hAnsi="Arial" w:cs="Arial"/>
          <w:sz w:val="24"/>
          <w:szCs w:val="24"/>
        </w:rPr>
      </w:pPr>
    </w:p>
    <w:p w:rsidR="001C2207" w:rsidRDefault="001C2207" w:rsidP="001C2207">
      <w:pPr>
        <w:jc w:val="center"/>
        <w:rPr>
          <w:rFonts w:ascii="Arial" w:hAnsi="Arial" w:cs="Arial"/>
          <w:sz w:val="24"/>
          <w:szCs w:val="24"/>
        </w:rPr>
      </w:pPr>
      <w:r w:rsidRPr="009A5154">
        <w:rPr>
          <w:rFonts w:ascii="Arial" w:hAnsi="Arial" w:cs="Arial"/>
          <w:sz w:val="24"/>
          <w:szCs w:val="24"/>
        </w:rPr>
        <w:t>Table 4.</w:t>
      </w:r>
      <w:r>
        <w:rPr>
          <w:rFonts w:ascii="Arial" w:hAnsi="Arial" w:cs="Arial"/>
          <w:sz w:val="24"/>
          <w:szCs w:val="24"/>
        </w:rPr>
        <w:t>2</w:t>
      </w:r>
      <w:r w:rsidRPr="009A5154">
        <w:rPr>
          <w:rFonts w:ascii="Arial" w:hAnsi="Arial" w:cs="Arial"/>
          <w:sz w:val="24"/>
          <w:szCs w:val="24"/>
        </w:rPr>
        <w:t xml:space="preserve"> </w:t>
      </w:r>
      <w:r>
        <w:rPr>
          <w:rFonts w:ascii="Arial" w:hAnsi="Arial" w:cs="Arial"/>
          <w:sz w:val="24"/>
          <w:szCs w:val="24"/>
        </w:rPr>
        <w:t>isotop</w:t>
      </w:r>
      <w:r w:rsidR="00AE4F1D">
        <w:rPr>
          <w:rFonts w:ascii="Arial" w:hAnsi="Arial" w:cs="Arial"/>
          <w:sz w:val="24"/>
          <w:szCs w:val="24"/>
        </w:rPr>
        <w:t>ic</w:t>
      </w:r>
      <w:r>
        <w:rPr>
          <w:rFonts w:ascii="Arial" w:hAnsi="Arial" w:cs="Arial"/>
          <w:sz w:val="24"/>
          <w:szCs w:val="24"/>
        </w:rPr>
        <w:t xml:space="preserve"> abundance ratios</w:t>
      </w:r>
      <w:r w:rsidRPr="009A5154">
        <w:rPr>
          <w:rFonts w:ascii="Arial" w:hAnsi="Arial" w:cs="Arial"/>
          <w:sz w:val="24"/>
          <w:szCs w:val="24"/>
        </w:rPr>
        <w:t xml:space="preserve"> </w:t>
      </w:r>
      <w:r>
        <w:rPr>
          <w:rFonts w:ascii="Arial" w:hAnsi="Arial" w:cs="Arial"/>
          <w:sz w:val="24"/>
          <w:szCs w:val="24"/>
        </w:rPr>
        <w:t>of the clay sample bags</w:t>
      </w:r>
    </w:p>
    <w:tbl>
      <w:tblPr>
        <w:tblStyle w:val="a5"/>
        <w:tblW w:w="0" w:type="auto"/>
        <w:jc w:val="center"/>
        <w:tblLook w:val="04A0" w:firstRow="1" w:lastRow="0" w:firstColumn="1" w:lastColumn="0" w:noHBand="0" w:noVBand="1"/>
      </w:tblPr>
      <w:tblGrid>
        <w:gridCol w:w="1658"/>
        <w:gridCol w:w="1659"/>
        <w:gridCol w:w="1659"/>
        <w:gridCol w:w="1660"/>
        <w:gridCol w:w="1660"/>
      </w:tblGrid>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tcPr>
          <w:p w:rsidR="001C2207" w:rsidRPr="00E86BDB" w:rsidRDefault="001C2207" w:rsidP="001C2207">
            <w:pPr>
              <w:jc w:val="center"/>
              <w:rPr>
                <w:rFonts w:ascii="Arial" w:hAnsi="Arial" w:cs="Arial"/>
              </w:rPr>
            </w:pPr>
            <w:r>
              <w:rPr>
                <w:rFonts w:ascii="Arial" w:hAnsi="Arial" w:cs="Arial" w:hint="eastAsia"/>
              </w:rPr>
              <w:t>5</w:t>
            </w:r>
            <w:r>
              <w:rPr>
                <w:rFonts w:ascii="Arial" w:hAnsi="Arial" w:cs="Arial"/>
              </w:rPr>
              <w:t>%</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26819.4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28480.0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29110.8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-5.00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-5.05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-5.23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-5.09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-38.65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-36.07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-35.97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-36.90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-9.88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-9.75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-9.88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Pr="00E86BDB" w:rsidRDefault="001C2207" w:rsidP="001C2207">
            <w:pPr>
              <w:jc w:val="center"/>
              <w:rPr>
                <w:rFonts w:ascii="Arial" w:hAnsi="Arial" w:cs="Arial"/>
              </w:rPr>
            </w:pPr>
            <w:r>
              <w:rPr>
                <w:rFonts w:ascii="Arial" w:hAnsi="Arial" w:cs="Arial" w:hint="eastAsia"/>
              </w:rPr>
              <w:t>1</w:t>
            </w:r>
            <w:r>
              <w:rPr>
                <w:rFonts w:ascii="Arial" w:hAnsi="Arial" w:cs="Arial"/>
              </w:rPr>
              <w:t>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29022.0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29382.0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30096.0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-5.55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-5.60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-5.31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-5.49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-38.05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-38.46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-36.64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-37.72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bookmarkStart w:id="2" w:name="OLE_LINK1"/>
            <w:bookmarkStart w:id="3" w:name="OLE_LINK2"/>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bookmarkEnd w:id="2"/>
            <w:bookmarkEnd w:id="3"/>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-9.51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-9.62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-9.14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20%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30733.5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30425.0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30723.9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-5.47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-5.53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-5.85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-5.62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-36.35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-35.96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-38.72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-37.01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-8.96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-9.33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-9.32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40%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31071.4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31167.0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31068.0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-6.31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-5.80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-6.18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-6.10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-40.11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-36.88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-36.36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-37.78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 w:val="24"/>
                <w:szCs w:val="24"/>
              </w:rPr>
            </w:pPr>
            <w:r>
              <w:rPr>
                <w:rFonts w:ascii="Arial" w:eastAsia="等线" w:hAnsi="Arial" w:cs="Arial"/>
                <w:color w:val="000000"/>
              </w:rPr>
              <w:t xml:space="preserve">-9.54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-4.37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-9.64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60%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31080.0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31211.0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31358.0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w:lastRenderedPageBreak/>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-6.62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-6.23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-6.22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-6.36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-39.91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-39.67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-34.81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-38.13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-9.85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-9.56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-9.42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rPr>
              <w:t>80%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31400.2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31326.0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31388.0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-6.02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-6.26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-6.50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-6.26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-38.44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-39.24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-40.50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-39.39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-9.43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-9.49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-9.63 </w:t>
            </w:r>
          </w:p>
        </w:tc>
        <w:tc>
          <w:tcPr>
            <w:tcW w:w="1660" w:type="dxa"/>
            <w:vAlign w:val="center"/>
          </w:tcPr>
          <w:p w:rsidR="001C2207" w:rsidRDefault="001C2207" w:rsidP="001C2207">
            <w:pPr>
              <w:jc w:val="center"/>
              <w:rPr>
                <w:rFonts w:ascii="Arial" w:eastAsia="等线" w:hAnsi="Arial" w:cs="Arial"/>
                <w:color w:val="000000"/>
                <w:szCs w:val="21"/>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w:r>
              <w:rPr>
                <w:rFonts w:ascii="Arial" w:hAnsi="Arial" w:cs="Arial"/>
                <w:sz w:val="24"/>
                <w:szCs w:val="24"/>
              </w:rPr>
              <w:t>Clay</w:t>
            </w:r>
          </w:p>
        </w:tc>
        <w:tc>
          <w:tcPr>
            <w:tcW w:w="6638" w:type="dxa"/>
            <w:gridSpan w:val="4"/>
            <w:vAlign w:val="center"/>
          </w:tcPr>
          <w:p w:rsidR="001C2207" w:rsidRDefault="001C2207" w:rsidP="001C2207">
            <w:pPr>
              <w:jc w:val="center"/>
              <w:rPr>
                <w:rFonts w:ascii="Arial" w:eastAsia="等线" w:hAnsi="Arial" w:cs="Arial"/>
                <w:color w:val="000000"/>
                <w:szCs w:val="21"/>
              </w:rPr>
            </w:pPr>
            <w:r>
              <w:rPr>
                <w:rFonts w:ascii="Arial" w:hAnsi="Arial" w:cs="Arial" w:hint="eastAsia"/>
              </w:rPr>
              <w:t>1</w:t>
            </w:r>
            <w:r>
              <w:rPr>
                <w:rFonts w:ascii="Arial" w:hAnsi="Arial" w:cs="Arial"/>
              </w:rPr>
              <w:t>00%</w:t>
            </w:r>
          </w:p>
        </w:tc>
      </w:tr>
      <w:tr w:rsidR="001C2207" w:rsidRPr="00E86BDB" w:rsidTr="001C2207">
        <w:trPr>
          <w:jc w:val="center"/>
        </w:trPr>
        <w:tc>
          <w:tcPr>
            <w:tcW w:w="1658" w:type="dxa"/>
          </w:tcPr>
          <w:p w:rsidR="001C2207" w:rsidRDefault="001C2207" w:rsidP="001C2207">
            <w:pPr>
              <w:jc w:val="center"/>
              <w:rPr>
                <w:rFonts w:ascii="Arial" w:eastAsia="等线" w:hAnsi="Arial" w:cs="Arial"/>
                <w:sz w:val="24"/>
                <w:szCs w:val="24"/>
              </w:rPr>
            </w:pPr>
          </w:p>
        </w:tc>
        <w:tc>
          <w:tcPr>
            <w:tcW w:w="1659" w:type="dxa"/>
          </w:tcPr>
          <w:p w:rsidR="001C2207" w:rsidRPr="00E86BDB" w:rsidRDefault="001C2207" w:rsidP="001C2207">
            <w:pPr>
              <w:jc w:val="center"/>
              <w:rPr>
                <w:rFonts w:ascii="Arial" w:hAnsi="Arial" w:cs="Arial"/>
              </w:rPr>
            </w:pPr>
            <w:r>
              <w:rPr>
                <w:rFonts w:ascii="Arial" w:hAnsi="Arial" w:cs="Arial" w:hint="eastAsia"/>
              </w:rPr>
              <w:t>1</w:t>
            </w:r>
          </w:p>
        </w:tc>
        <w:tc>
          <w:tcPr>
            <w:tcW w:w="1659" w:type="dxa"/>
          </w:tcPr>
          <w:p w:rsidR="001C2207" w:rsidRPr="00E86BDB" w:rsidRDefault="001C2207" w:rsidP="001C2207">
            <w:pPr>
              <w:jc w:val="center"/>
              <w:rPr>
                <w:rFonts w:ascii="Arial" w:hAnsi="Arial" w:cs="Arial"/>
              </w:rPr>
            </w:pPr>
            <w:r>
              <w:rPr>
                <w:rFonts w:ascii="Arial" w:hAnsi="Arial" w:cs="Arial" w:hint="eastAsia"/>
              </w:rPr>
              <w:t>2</w:t>
            </w:r>
          </w:p>
        </w:tc>
        <w:tc>
          <w:tcPr>
            <w:tcW w:w="1660" w:type="dxa"/>
          </w:tcPr>
          <w:p w:rsidR="001C2207" w:rsidRPr="00E86BDB" w:rsidRDefault="001C2207" w:rsidP="001C2207">
            <w:pPr>
              <w:jc w:val="center"/>
              <w:rPr>
                <w:rFonts w:ascii="Arial" w:hAnsi="Arial" w:cs="Arial"/>
              </w:rPr>
            </w:pPr>
            <w:r>
              <w:rPr>
                <w:rFonts w:ascii="Arial" w:hAnsi="Arial" w:cs="Arial" w:hint="eastAsia"/>
              </w:rPr>
              <w:t>3</w:t>
            </w:r>
          </w:p>
        </w:tc>
        <w:tc>
          <w:tcPr>
            <w:tcW w:w="1660" w:type="dxa"/>
          </w:tcPr>
          <w:p w:rsidR="001C2207" w:rsidRPr="00E86BDB" w:rsidRDefault="001C2207" w:rsidP="001C2207">
            <w:pPr>
              <w:jc w:val="center"/>
              <w:rPr>
                <w:rFonts w:ascii="Arial" w:hAnsi="Arial" w:cs="Arial"/>
              </w:rPr>
            </w:pPr>
            <w:r>
              <w:rPr>
                <w:rFonts w:ascii="Arial" w:hAnsi="Arial" w:cs="Arial" w:hint="eastAsia"/>
              </w:rPr>
              <w:t>m</w:t>
            </w:r>
            <w:r>
              <w:rPr>
                <w:rFonts w:ascii="Arial" w:hAnsi="Arial" w:cs="Arial"/>
              </w:rPr>
              <w:t>ean</w:t>
            </w:r>
          </w:p>
        </w:tc>
      </w:tr>
      <w:tr w:rsidR="001C2207" w:rsidRPr="00E86BDB" w:rsidTr="001C2207">
        <w:trPr>
          <w:jc w:val="center"/>
        </w:trPr>
        <w:tc>
          <w:tcPr>
            <w:tcW w:w="1658" w:type="dxa"/>
          </w:tcPr>
          <w:p w:rsidR="001C2207" w:rsidRPr="00E86BDB" w:rsidRDefault="00E66A83" w:rsidP="001C2207">
            <w:pPr>
              <w:jc w:val="center"/>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1C2207" w:rsidRPr="00E86BDB">
              <w:rPr>
                <w:rFonts w:ascii="Arial" w:hAnsi="Arial" w:cs="Arial"/>
                <w:sz w:val="24"/>
                <w:szCs w:val="24"/>
              </w:rPr>
              <w:t>(ppm)</w:t>
            </w:r>
          </w:p>
        </w:tc>
        <w:tc>
          <w:tcPr>
            <w:tcW w:w="1659" w:type="dxa"/>
            <w:vAlign w:val="center"/>
          </w:tcPr>
          <w:p w:rsidR="001C2207" w:rsidRDefault="001C2207" w:rsidP="001C2207">
            <w:pPr>
              <w:widowControl/>
              <w:jc w:val="center"/>
              <w:rPr>
                <w:rFonts w:ascii="Arial" w:eastAsia="等线" w:hAnsi="Arial" w:cs="Arial"/>
                <w:color w:val="000000"/>
                <w:szCs w:val="21"/>
              </w:rPr>
            </w:pPr>
            <w:r>
              <w:rPr>
                <w:rFonts w:ascii="Arial" w:eastAsia="等线" w:hAnsi="Arial" w:cs="Arial"/>
                <w:color w:val="000000"/>
                <w:szCs w:val="21"/>
              </w:rPr>
              <w:t xml:space="preserve">31304.4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31050.0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31008.9 </w:t>
            </w:r>
          </w:p>
        </w:tc>
        <w:tc>
          <w:tcPr>
            <w:tcW w:w="1660" w:type="dxa"/>
          </w:tcPr>
          <w:p w:rsidR="001C2207" w:rsidRPr="00E86BDB" w:rsidRDefault="001C2207" w:rsidP="001C2207">
            <w:pPr>
              <w:jc w:val="center"/>
              <w:rPr>
                <w:rFonts w:ascii="Arial" w:hAnsi="Arial" w:cs="Arial"/>
              </w:rPr>
            </w:pP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18</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-6.83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-6.12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-6.67 </w:t>
            </w:r>
          </w:p>
        </w:tc>
        <w:tc>
          <w:tcPr>
            <w:tcW w:w="1660" w:type="dxa"/>
            <w:vAlign w:val="center"/>
          </w:tcPr>
          <w:p w:rsidR="001C2207" w:rsidRDefault="001C2207" w:rsidP="001C2207">
            <w:pPr>
              <w:widowControl/>
              <w:jc w:val="center"/>
              <w:rPr>
                <w:rFonts w:ascii="Arial" w:eastAsia="等线" w:hAnsi="Arial" w:cs="Arial"/>
                <w:color w:val="000000"/>
              </w:rPr>
            </w:pPr>
            <w:r>
              <w:rPr>
                <w:rFonts w:ascii="Arial" w:eastAsia="等线" w:hAnsi="Arial" w:cs="Arial"/>
                <w:color w:val="000000"/>
              </w:rPr>
              <w:t xml:space="preserve">-6.54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r>
                <m:rPr>
                  <m:sty m:val="p"/>
                </m:rPr>
                <w:rPr>
                  <w:rFonts w:ascii="Cambria Math" w:hAnsi="Cambria Math" w:cs="Arial"/>
                  <w:sz w:val="24"/>
                  <w:szCs w:val="24"/>
                </w:rPr>
                <m:t>D</m:t>
              </m:r>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-40.14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-38.95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-42.19 </w:t>
            </w:r>
          </w:p>
        </w:tc>
        <w:tc>
          <w:tcPr>
            <w:tcW w:w="1660" w:type="dxa"/>
            <w:vAlign w:val="center"/>
          </w:tcPr>
          <w:p w:rsidR="001C2207" w:rsidRDefault="001C2207" w:rsidP="001C2207">
            <w:pPr>
              <w:jc w:val="center"/>
              <w:rPr>
                <w:rFonts w:ascii="Arial" w:eastAsia="等线" w:hAnsi="Arial" w:cs="Arial"/>
                <w:color w:val="000000"/>
              </w:rPr>
            </w:pPr>
            <w:r>
              <w:rPr>
                <w:rFonts w:ascii="Arial" w:eastAsia="等线" w:hAnsi="Arial" w:cs="Arial"/>
                <w:color w:val="000000"/>
              </w:rPr>
              <w:t xml:space="preserve">-40.43 </w:t>
            </w:r>
          </w:p>
        </w:tc>
      </w:tr>
      <w:tr w:rsidR="001C2207" w:rsidRPr="00E86BDB" w:rsidTr="001C2207">
        <w:trPr>
          <w:jc w:val="center"/>
        </w:trPr>
        <w:tc>
          <w:tcPr>
            <w:tcW w:w="1658" w:type="dxa"/>
          </w:tcPr>
          <w:p w:rsidR="001C2207" w:rsidRPr="00E86BDB" w:rsidRDefault="001C2207" w:rsidP="001C2207">
            <w:pPr>
              <w:jc w:val="center"/>
              <w:rPr>
                <w:rFonts w:ascii="Arial" w:hAnsi="Arial" w:cs="Arial"/>
                <w:sz w:val="24"/>
                <w:szCs w:val="24"/>
              </w:rPr>
            </w:pP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Pr="00E86BDB">
              <w:rPr>
                <w:rFonts w:ascii="Arial" w:hAnsi="Arial" w:cs="Arial"/>
                <w:sz w:val="24"/>
                <w:szCs w:val="24"/>
              </w:rPr>
              <w:t>(</w:t>
            </w:r>
            <w:r w:rsidRPr="00E86BDB">
              <w:rPr>
                <w:rFonts w:ascii="Arial" w:eastAsia="等线" w:hAnsi="Arial" w:cs="Arial"/>
                <w:sz w:val="24"/>
                <w:szCs w:val="24"/>
              </w:rPr>
              <w:t>‰</w:t>
            </w:r>
            <w:r w:rsidRPr="00E86BDB">
              <w:rPr>
                <w:rFonts w:ascii="Arial" w:hAnsi="Arial" w:cs="Arial"/>
                <w:sz w:val="24"/>
                <w:szCs w:val="24"/>
              </w:rPr>
              <w:t>)</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-9.92 </w:t>
            </w:r>
          </w:p>
        </w:tc>
        <w:tc>
          <w:tcPr>
            <w:tcW w:w="1659"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-9.66 </w:t>
            </w:r>
          </w:p>
        </w:tc>
        <w:tc>
          <w:tcPr>
            <w:tcW w:w="1660" w:type="dxa"/>
            <w:vAlign w:val="center"/>
          </w:tcPr>
          <w:p w:rsidR="001C2207" w:rsidRDefault="001C2207" w:rsidP="001C2207">
            <w:pPr>
              <w:jc w:val="center"/>
              <w:rPr>
                <w:rFonts w:ascii="Arial" w:eastAsia="等线" w:hAnsi="Arial" w:cs="Arial"/>
                <w:color w:val="000000"/>
                <w:szCs w:val="21"/>
              </w:rPr>
            </w:pPr>
            <w:r>
              <w:rPr>
                <w:rFonts w:ascii="Arial" w:eastAsia="等线" w:hAnsi="Arial" w:cs="Arial"/>
                <w:color w:val="000000"/>
                <w:szCs w:val="21"/>
              </w:rPr>
              <w:t xml:space="preserve">-9.87 </w:t>
            </w:r>
          </w:p>
        </w:tc>
        <w:tc>
          <w:tcPr>
            <w:tcW w:w="1660" w:type="dxa"/>
            <w:vAlign w:val="center"/>
          </w:tcPr>
          <w:p w:rsidR="001C2207" w:rsidRDefault="001C2207" w:rsidP="001C2207">
            <w:pPr>
              <w:jc w:val="center"/>
              <w:rPr>
                <w:rFonts w:ascii="Arial" w:eastAsia="等线" w:hAnsi="Arial" w:cs="Arial"/>
                <w:color w:val="000000"/>
                <w:szCs w:val="21"/>
              </w:rPr>
            </w:pPr>
          </w:p>
        </w:tc>
      </w:tr>
    </w:tbl>
    <w:p w:rsidR="009A5154" w:rsidRDefault="009A5154" w:rsidP="009A5154">
      <w:pPr>
        <w:jc w:val="left"/>
        <w:rPr>
          <w:rFonts w:ascii="Arial" w:hAnsi="Arial" w:cs="Arial"/>
          <w:sz w:val="24"/>
          <w:szCs w:val="24"/>
        </w:rPr>
      </w:pPr>
    </w:p>
    <w:p w:rsidR="001C2207" w:rsidRDefault="001C2207" w:rsidP="009A5154">
      <w:pPr>
        <w:jc w:val="left"/>
        <w:rPr>
          <w:rFonts w:ascii="Arial" w:hAnsi="Arial" w:cs="Arial"/>
          <w:sz w:val="24"/>
          <w:szCs w:val="24"/>
        </w:rPr>
      </w:pPr>
      <w:r>
        <w:rPr>
          <w:rFonts w:ascii="Arial" w:hAnsi="Arial" w:cs="Arial" w:hint="eastAsia"/>
          <w:sz w:val="24"/>
          <w:szCs w:val="24"/>
        </w:rPr>
        <w:t>T</w:t>
      </w:r>
      <w:r>
        <w:rPr>
          <w:rFonts w:ascii="Arial" w:hAnsi="Arial" w:cs="Arial"/>
          <w:sz w:val="24"/>
          <w:szCs w:val="24"/>
        </w:rPr>
        <w:t>he trend of the isotop</w:t>
      </w:r>
      <w:r w:rsidR="00AE4F1D">
        <w:rPr>
          <w:rFonts w:ascii="Arial" w:hAnsi="Arial" w:cs="Arial"/>
          <w:sz w:val="24"/>
          <w:szCs w:val="24"/>
        </w:rPr>
        <w:t>ic</w:t>
      </w:r>
      <w:r>
        <w:rPr>
          <w:rFonts w:ascii="Arial" w:hAnsi="Arial" w:cs="Arial"/>
          <w:sz w:val="24"/>
          <w:szCs w:val="24"/>
        </w:rPr>
        <w:t xml:space="preserve"> abundance ratios is shown in graph 4.1 and graph 4.2.</w:t>
      </w:r>
    </w:p>
    <w:p w:rsidR="001C2207" w:rsidRDefault="001C2207" w:rsidP="009A5154">
      <w:pPr>
        <w:jc w:val="left"/>
        <w:rPr>
          <w:rFonts w:ascii="Arial" w:hAnsi="Arial" w:cs="Arial"/>
          <w:sz w:val="24"/>
          <w:szCs w:val="24"/>
        </w:rPr>
      </w:pPr>
    </w:p>
    <w:p w:rsidR="001C2207" w:rsidRDefault="001C2207" w:rsidP="001C2207">
      <w:pPr>
        <w:jc w:val="center"/>
        <w:rPr>
          <w:rFonts w:ascii="Arial" w:hAnsi="Arial" w:cs="Arial"/>
          <w:sz w:val="24"/>
          <w:szCs w:val="24"/>
        </w:rPr>
      </w:pPr>
      <w:r>
        <w:rPr>
          <w:rFonts w:ascii="Arial" w:hAnsi="Arial" w:cs="Arial"/>
          <w:sz w:val="24"/>
          <w:szCs w:val="24"/>
        </w:rPr>
        <w:t>Graph</w:t>
      </w:r>
      <w:r w:rsidRPr="009A5154">
        <w:rPr>
          <w:rFonts w:ascii="Arial" w:hAnsi="Arial" w:cs="Arial"/>
          <w:sz w:val="24"/>
          <w:szCs w:val="24"/>
        </w:rPr>
        <w:t xml:space="preserve"> 4.</w:t>
      </w:r>
      <w:r>
        <w:rPr>
          <w:rFonts w:ascii="Arial" w:hAnsi="Arial" w:cs="Arial"/>
          <w:sz w:val="24"/>
          <w:szCs w:val="24"/>
        </w:rPr>
        <w:t>1 Tendency of</w:t>
      </w:r>
      <w:r w:rsidRPr="009A5154">
        <w:rPr>
          <w:rFonts w:ascii="Arial" w:hAnsi="Arial" w:cs="Arial"/>
          <w:sz w:val="24"/>
          <w:szCs w:val="24"/>
        </w:rPr>
        <w:t xml:space="preserve"> </w:t>
      </w:r>
      <w:r>
        <w:rPr>
          <w:rFonts w:ascii="Arial" w:hAnsi="Arial" w:cs="Arial"/>
          <w:sz w:val="24"/>
          <w:szCs w:val="24"/>
        </w:rPr>
        <w:t>isotop</w:t>
      </w:r>
      <w:r w:rsidR="00AE4F1D">
        <w:rPr>
          <w:rFonts w:ascii="Arial" w:hAnsi="Arial" w:cs="Arial"/>
          <w:sz w:val="24"/>
          <w:szCs w:val="24"/>
        </w:rPr>
        <w:t>ic</w:t>
      </w:r>
      <w:r>
        <w:rPr>
          <w:rFonts w:ascii="Arial" w:hAnsi="Arial" w:cs="Arial"/>
          <w:sz w:val="24"/>
          <w:szCs w:val="24"/>
        </w:rPr>
        <w:t xml:space="preserve"> abundance ratios</w:t>
      </w:r>
      <w:r w:rsidRPr="009A5154">
        <w:rPr>
          <w:rFonts w:ascii="Arial" w:hAnsi="Arial" w:cs="Arial"/>
          <w:sz w:val="24"/>
          <w:szCs w:val="24"/>
        </w:rPr>
        <w:t xml:space="preserve"> </w:t>
      </w:r>
      <w:r>
        <w:rPr>
          <w:rFonts w:ascii="Arial" w:hAnsi="Arial" w:cs="Arial"/>
          <w:sz w:val="24"/>
          <w:szCs w:val="24"/>
        </w:rPr>
        <w:t>of the sand sample bags</w:t>
      </w:r>
    </w:p>
    <w:p w:rsidR="001C2207" w:rsidRDefault="00112F1B" w:rsidP="001C2207">
      <w:pPr>
        <w:jc w:val="center"/>
        <w:rPr>
          <w:rFonts w:ascii="Arial" w:hAnsi="Arial" w:cs="Arial"/>
          <w:sz w:val="24"/>
          <w:szCs w:val="24"/>
        </w:rPr>
      </w:pPr>
      <w:r>
        <w:rPr>
          <w:noProof/>
        </w:rPr>
        <w:drawing>
          <wp:inline distT="0" distB="0" distL="0" distR="0" wp14:anchorId="221EAF17" wp14:editId="5C89DEBC">
            <wp:extent cx="4068469" cy="2404285"/>
            <wp:effectExtent l="0" t="0" r="8255" b="15240"/>
            <wp:docPr id="5" name="图表 5">
              <a:extLst xmlns:a="http://schemas.openxmlformats.org/drawingml/2006/main">
                <a:ext uri="{FF2B5EF4-FFF2-40B4-BE49-F238E27FC236}">
                  <a16:creationId xmlns:a16="http://schemas.microsoft.com/office/drawing/2014/main" id="{1B68506B-35B7-C74E-A261-EB934F64E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D3398">
        <w:rPr>
          <w:noProof/>
        </w:rPr>
        <w:lastRenderedPageBreak/>
        <w:drawing>
          <wp:inline distT="0" distB="0" distL="0" distR="0" wp14:anchorId="31A4E7FF" wp14:editId="1E64EEF7">
            <wp:extent cx="4147797" cy="2404285"/>
            <wp:effectExtent l="0" t="0" r="5715" b="15240"/>
            <wp:docPr id="2" name="图表 2">
              <a:extLst xmlns:a="http://schemas.openxmlformats.org/drawingml/2006/main">
                <a:ext uri="{FF2B5EF4-FFF2-40B4-BE49-F238E27FC236}">
                  <a16:creationId xmlns:a16="http://schemas.microsoft.com/office/drawing/2014/main" id="{BA6EE188-7AFC-5648-97BA-4E4E4FF462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D3398" w:rsidRPr="002D3398">
        <w:rPr>
          <w:noProof/>
        </w:rPr>
        <w:t xml:space="preserve"> </w:t>
      </w:r>
    </w:p>
    <w:p w:rsidR="001C2207" w:rsidRDefault="001C2207" w:rsidP="001C2207">
      <w:pPr>
        <w:jc w:val="center"/>
        <w:rPr>
          <w:rFonts w:ascii="Arial" w:hAnsi="Arial" w:cs="Arial"/>
          <w:sz w:val="24"/>
          <w:szCs w:val="24"/>
        </w:rPr>
      </w:pPr>
    </w:p>
    <w:p w:rsidR="001C2207" w:rsidRDefault="001C2207" w:rsidP="001C2207">
      <w:pPr>
        <w:jc w:val="center"/>
        <w:rPr>
          <w:rFonts w:ascii="Arial" w:hAnsi="Arial" w:cs="Arial"/>
          <w:sz w:val="24"/>
          <w:szCs w:val="24"/>
        </w:rPr>
      </w:pPr>
      <w:r>
        <w:rPr>
          <w:rFonts w:ascii="Arial" w:hAnsi="Arial" w:cs="Arial"/>
          <w:sz w:val="24"/>
          <w:szCs w:val="24"/>
        </w:rPr>
        <w:t>Graph</w:t>
      </w:r>
      <w:r w:rsidRPr="009A5154">
        <w:rPr>
          <w:rFonts w:ascii="Arial" w:hAnsi="Arial" w:cs="Arial"/>
          <w:sz w:val="24"/>
          <w:szCs w:val="24"/>
        </w:rPr>
        <w:t xml:space="preserve"> 4.</w:t>
      </w:r>
      <w:r>
        <w:rPr>
          <w:rFonts w:ascii="Arial" w:hAnsi="Arial" w:cs="Arial"/>
          <w:sz w:val="24"/>
          <w:szCs w:val="24"/>
        </w:rPr>
        <w:t>2 Tendency of</w:t>
      </w:r>
      <w:r w:rsidRPr="009A5154">
        <w:rPr>
          <w:rFonts w:ascii="Arial" w:hAnsi="Arial" w:cs="Arial"/>
          <w:sz w:val="24"/>
          <w:szCs w:val="24"/>
        </w:rPr>
        <w:t xml:space="preserve"> </w:t>
      </w:r>
      <w:r>
        <w:rPr>
          <w:rFonts w:ascii="Arial" w:hAnsi="Arial" w:cs="Arial"/>
          <w:sz w:val="24"/>
          <w:szCs w:val="24"/>
        </w:rPr>
        <w:t>isotop</w:t>
      </w:r>
      <w:r w:rsidR="00AE4F1D">
        <w:rPr>
          <w:rFonts w:ascii="Arial" w:hAnsi="Arial" w:cs="Arial"/>
          <w:sz w:val="24"/>
          <w:szCs w:val="24"/>
        </w:rPr>
        <w:t>ic</w:t>
      </w:r>
      <w:r>
        <w:rPr>
          <w:rFonts w:ascii="Arial" w:hAnsi="Arial" w:cs="Arial"/>
          <w:sz w:val="24"/>
          <w:szCs w:val="24"/>
        </w:rPr>
        <w:t xml:space="preserve"> abundance ratios</w:t>
      </w:r>
      <w:r w:rsidRPr="009A5154">
        <w:rPr>
          <w:rFonts w:ascii="Arial" w:hAnsi="Arial" w:cs="Arial"/>
          <w:sz w:val="24"/>
          <w:szCs w:val="24"/>
        </w:rPr>
        <w:t xml:space="preserve"> </w:t>
      </w:r>
      <w:r>
        <w:rPr>
          <w:rFonts w:ascii="Arial" w:hAnsi="Arial" w:cs="Arial"/>
          <w:sz w:val="24"/>
          <w:szCs w:val="24"/>
        </w:rPr>
        <w:t xml:space="preserve">of the </w:t>
      </w:r>
      <w:r w:rsidR="002D3398">
        <w:rPr>
          <w:rFonts w:ascii="Arial" w:hAnsi="Arial" w:cs="Arial"/>
          <w:sz w:val="24"/>
          <w:szCs w:val="24"/>
        </w:rPr>
        <w:t>clay</w:t>
      </w:r>
      <w:r>
        <w:rPr>
          <w:rFonts w:ascii="Arial" w:hAnsi="Arial" w:cs="Arial"/>
          <w:sz w:val="24"/>
          <w:szCs w:val="24"/>
        </w:rPr>
        <w:t xml:space="preserve"> sample bags</w:t>
      </w:r>
    </w:p>
    <w:p w:rsidR="001C2207" w:rsidRDefault="00112F1B" w:rsidP="001C2207">
      <w:pPr>
        <w:jc w:val="center"/>
        <w:rPr>
          <w:noProof/>
        </w:rPr>
      </w:pPr>
      <w:r>
        <w:rPr>
          <w:noProof/>
        </w:rPr>
        <w:drawing>
          <wp:inline distT="0" distB="0" distL="0" distR="0" wp14:anchorId="6B1BC594" wp14:editId="43AC846D">
            <wp:extent cx="4147053" cy="2404285"/>
            <wp:effectExtent l="0" t="0" r="6350" b="15240"/>
            <wp:docPr id="1" name="图表 1">
              <a:extLst xmlns:a="http://schemas.openxmlformats.org/drawingml/2006/main">
                <a:ext uri="{FF2B5EF4-FFF2-40B4-BE49-F238E27FC236}">
                  <a16:creationId xmlns:a16="http://schemas.microsoft.com/office/drawing/2014/main" id="{BB00FB44-6F72-6C49-8321-33552C4C1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D3398" w:rsidRPr="002D3398">
        <w:rPr>
          <w:noProof/>
        </w:rPr>
        <w:t xml:space="preserve"> </w:t>
      </w:r>
      <w:r w:rsidR="002D3398">
        <w:rPr>
          <w:noProof/>
        </w:rPr>
        <w:drawing>
          <wp:inline distT="0" distB="0" distL="0" distR="0" wp14:anchorId="57F26C13" wp14:editId="5EC6476B">
            <wp:extent cx="4211483" cy="2475545"/>
            <wp:effectExtent l="0" t="0" r="17780" b="1270"/>
            <wp:docPr id="4" name="图表 4">
              <a:extLst xmlns:a="http://schemas.openxmlformats.org/drawingml/2006/main">
                <a:ext uri="{FF2B5EF4-FFF2-40B4-BE49-F238E27FC236}">
                  <a16:creationId xmlns:a16="http://schemas.microsoft.com/office/drawing/2014/main" id="{352A8F23-A177-F94B-995F-E08DFB9A6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398" w:rsidRPr="001C2207" w:rsidRDefault="002D3398" w:rsidP="001C2207">
      <w:pPr>
        <w:jc w:val="center"/>
        <w:rPr>
          <w:rFonts w:ascii="Arial" w:hAnsi="Arial" w:cs="Arial"/>
          <w:sz w:val="24"/>
          <w:szCs w:val="24"/>
        </w:rPr>
      </w:pPr>
    </w:p>
    <w:p w:rsidR="009A5154" w:rsidRPr="009A5154" w:rsidRDefault="002D3398" w:rsidP="009A5154">
      <w:pPr>
        <w:pStyle w:val="a3"/>
        <w:numPr>
          <w:ilvl w:val="1"/>
          <w:numId w:val="1"/>
        </w:numPr>
        <w:ind w:firstLineChars="0"/>
        <w:jc w:val="left"/>
        <w:rPr>
          <w:rFonts w:ascii="Arial" w:hAnsi="Arial" w:cs="Arial"/>
          <w:sz w:val="24"/>
          <w:szCs w:val="24"/>
        </w:rPr>
      </w:pPr>
      <w:r>
        <w:rPr>
          <w:rFonts w:ascii="Arial" w:hAnsi="Arial" w:cs="Arial" w:hint="eastAsia"/>
          <w:sz w:val="24"/>
          <w:szCs w:val="24"/>
        </w:rPr>
        <w:t>C</w:t>
      </w:r>
      <w:r>
        <w:rPr>
          <w:rFonts w:ascii="Arial" w:hAnsi="Arial" w:cs="Arial"/>
          <w:sz w:val="24"/>
          <w:szCs w:val="24"/>
        </w:rPr>
        <w:t xml:space="preserve">alculation of </w:t>
      </w:r>
      <w:r w:rsidR="00AE4F1D">
        <w:rPr>
          <w:rFonts w:ascii="Arial" w:hAnsi="Arial" w:cs="Arial" w:hint="eastAsia"/>
          <w:sz w:val="24"/>
          <w:szCs w:val="24"/>
        </w:rPr>
        <w:t>isot</w:t>
      </w:r>
      <w:r w:rsidR="00AE4F1D">
        <w:rPr>
          <w:rFonts w:ascii="Arial" w:hAnsi="Arial" w:cs="Arial"/>
          <w:sz w:val="24"/>
          <w:szCs w:val="24"/>
        </w:rPr>
        <w:t>opic f</w:t>
      </w:r>
      <w:r w:rsidR="00AE4F1D" w:rsidRPr="00AE4F1D">
        <w:rPr>
          <w:rFonts w:ascii="Arial" w:hAnsi="Arial" w:cs="Arial"/>
          <w:sz w:val="24"/>
          <w:szCs w:val="24"/>
        </w:rPr>
        <w:t>ractionation</w:t>
      </w:r>
    </w:p>
    <w:p w:rsidR="00AE4F1D" w:rsidRDefault="00AE4F1D" w:rsidP="00AE4F1D">
      <w:pPr>
        <w:jc w:val="left"/>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w:t>
      </w:r>
      <w:r w:rsidRPr="00AE4F1D">
        <w:rPr>
          <w:rFonts w:ascii="Arial" w:hAnsi="Arial" w:cs="Arial"/>
          <w:sz w:val="24"/>
          <w:szCs w:val="24"/>
        </w:rPr>
        <w:t>common standard for expressing isotope ratios</w:t>
      </w:r>
      <w:r>
        <w:rPr>
          <w:rFonts w:ascii="Arial" w:hAnsi="Arial" w:cs="Arial"/>
          <w:sz w:val="24"/>
          <w:szCs w:val="24"/>
        </w:rPr>
        <w:t xml:space="preserve"> is shown:</w:t>
      </w:r>
    </w:p>
    <w:p w:rsidR="00AE4F1D" w:rsidRDefault="00AE4F1D" w:rsidP="00AE4F1D">
      <w:pPr>
        <w:jc w:val="left"/>
        <w:rPr>
          <w:rFonts w:ascii="Arial" w:hAnsi="Arial" w:cs="Arial"/>
          <w:sz w:val="24"/>
          <w:szCs w:val="24"/>
        </w:rPr>
      </w:pPr>
    </w:p>
    <w:p w:rsidR="00AE4F1D" w:rsidRPr="001A771B" w:rsidRDefault="00AE4F1D" w:rsidP="00AE4F1D">
      <w:pPr>
        <w:jc w:val="left"/>
        <w:rPr>
          <w:rFonts w:ascii="Arial" w:hAnsi="Arial" w:cs="Arial"/>
          <w:sz w:val="24"/>
          <w:szCs w:val="24"/>
        </w:rPr>
      </w:pPr>
      <m:oMathPara>
        <m:oMath>
          <m:r>
            <m:rPr>
              <m:sty m:val="p"/>
            </m:rPr>
            <w:rPr>
              <w:rFonts w:ascii="Cambria Math" w:hAnsi="Cambria Math" w:cs="Arial"/>
              <w:sz w:val="24"/>
              <w:szCs w:val="24"/>
            </w:rPr>
            <m:t xml:space="preserve"> </m:t>
          </m:r>
          <m:sSub>
            <m:sSubPr>
              <m:ctrlPr>
                <w:rPr>
                  <w:rFonts w:ascii="Cambria Math" w:hAnsi="Cambria Math" w:cs="Arial"/>
                  <w:sz w:val="24"/>
                  <w:szCs w:val="24"/>
                </w:rPr>
              </m:ctrlPr>
            </m:sSubPr>
            <m:e>
              <m:r>
                <w:rPr>
                  <w:rFonts w:ascii="Cambria Math" w:hAnsi="Cambria Math" w:cs="Arial" w:hint="eastAsia"/>
                  <w:sz w:val="24"/>
                  <w:szCs w:val="24"/>
                </w:rPr>
                <m:t>R</m:t>
              </m:r>
            </m:e>
            <m:sub>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16</m:t>
                      </m:r>
                    </m:sup>
                    <m:e>
                      <m:r>
                        <w:rPr>
                          <w:rFonts w:ascii="Cambria Math" w:hAnsi="Cambria Math" w:cs="Arial"/>
                          <w:sz w:val="24"/>
                          <w:szCs w:val="24"/>
                        </w:rPr>
                        <m:t>O</m:t>
                      </m:r>
                    </m:e>
                  </m:sPre>
                </m:den>
              </m:f>
              <m:r>
                <w:rPr>
                  <w:rFonts w:ascii="Cambria Math" w:hAnsi="Cambria Math" w:cs="Arial"/>
                  <w:sz w:val="24"/>
                  <w:szCs w:val="24"/>
                </w:rPr>
                <m:t>(standard)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t>
              </m:r>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16</m:t>
                      </m:r>
                    </m:sup>
                    <m:e>
                      <m:r>
                        <w:rPr>
                          <w:rFonts w:ascii="Cambria Math" w:hAnsi="Cambria Math" w:cs="Arial"/>
                          <w:sz w:val="24"/>
                          <w:szCs w:val="24"/>
                        </w:rPr>
                        <m:t>O</m:t>
                      </m:r>
                    </m:e>
                  </m:sPre>
                </m:den>
              </m:f>
              <m:r>
                <w:rPr>
                  <w:rFonts w:ascii="Cambria Math" w:hAnsi="Cambria Math" w:cs="Arial"/>
                  <w:sz w:val="24"/>
                  <w:szCs w:val="24"/>
                </w:rPr>
                <m:t>)</m:t>
              </m:r>
            </m:e>
            <m:sub>
              <m:r>
                <w:rPr>
                  <w:rFonts w:ascii="Cambria Math" w:hAnsi="Cambria Math" w:cs="Arial"/>
                  <w:sz w:val="24"/>
                  <w:szCs w:val="24"/>
                </w:rPr>
                <m:t>VSMOW</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2005.2±0.45</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 xml:space="preserve"> </m:t>
          </m:r>
        </m:oMath>
      </m:oMathPara>
    </w:p>
    <w:p w:rsidR="00AE4F1D" w:rsidRPr="00AE4F1D" w:rsidRDefault="00E66A83" w:rsidP="00AE4F1D">
      <w:pPr>
        <w:rPr>
          <w:rFonts w:ascii="Arial" w:hAnsi="Arial" w:cs="Arial"/>
          <w:sz w:val="24"/>
          <w:szCs w:val="24"/>
        </w:rPr>
      </w:pPr>
      <m:oMathPara>
        <m:oMath>
          <m:sSub>
            <m:sSubPr>
              <m:ctrlPr>
                <w:rPr>
                  <w:rFonts w:ascii="Cambria Math" w:hAnsi="Cambria Math" w:cs="Arial"/>
                  <w:sz w:val="24"/>
                  <w:szCs w:val="24"/>
                </w:rPr>
              </m:ctrlPr>
            </m:sSubPr>
            <m:e>
              <m:r>
                <w:rPr>
                  <w:rFonts w:ascii="Cambria Math" w:hAnsi="Cambria Math" w:cs="Arial" w:hint="eastAsia"/>
                  <w:sz w:val="24"/>
                  <w:szCs w:val="24"/>
                </w:rPr>
                <m:t>R</m:t>
              </m:r>
            </m:e>
            <m:sub>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H</m:t>
                  </m:r>
                </m:den>
              </m:f>
              <m:r>
                <w:rPr>
                  <w:rFonts w:ascii="Cambria Math" w:hAnsi="Cambria Math" w:cs="Arial"/>
                  <w:sz w:val="24"/>
                  <w:szCs w:val="24"/>
                </w:rPr>
                <m:t>(standard)</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t>
              </m:r>
              <m:f>
                <m:fPr>
                  <m:ctrlPr>
                    <w:rPr>
                      <w:rFonts w:ascii="Cambria Math" w:hAnsi="Cambria Math" w:cs="Arial"/>
                      <w:i/>
                      <w:sz w:val="24"/>
                      <w:szCs w:val="24"/>
                    </w:rPr>
                  </m:ctrlPr>
                </m:fPr>
                <m:num>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2</m:t>
                      </m:r>
                    </m:sup>
                    <m:e>
                      <m:r>
                        <w:rPr>
                          <w:rFonts w:ascii="Cambria Math" w:hAnsi="Cambria Math" w:cs="Arial"/>
                          <w:sz w:val="24"/>
                          <w:szCs w:val="24"/>
                        </w:rPr>
                        <m:t>H</m:t>
                      </m:r>
                    </m:e>
                  </m:sPre>
                </m:num>
                <m:den>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m:t>
                      </m:r>
                    </m:sup>
                    <m:e>
                      <m:r>
                        <w:rPr>
                          <w:rFonts w:ascii="Cambria Math" w:hAnsi="Cambria Math" w:cs="Arial" w:hint="eastAsia"/>
                          <w:sz w:val="24"/>
                          <w:szCs w:val="24"/>
                        </w:rPr>
                        <m:t>H</m:t>
                      </m:r>
                    </m:e>
                  </m:sPre>
                </m:den>
              </m:f>
              <m:r>
                <w:rPr>
                  <w:rFonts w:ascii="Cambria Math" w:hAnsi="Cambria Math" w:cs="Arial"/>
                  <w:sz w:val="24"/>
                  <w:szCs w:val="24"/>
                </w:rPr>
                <m:t>)</m:t>
              </m:r>
            </m:e>
            <m:sub>
              <m:r>
                <w:rPr>
                  <w:rFonts w:ascii="Cambria Math" w:hAnsi="Cambria Math" w:cs="Arial"/>
                  <w:sz w:val="24"/>
                  <w:szCs w:val="24"/>
                </w:rPr>
                <m:t>VSMOW</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155.76±0.05</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-6</m:t>
              </m:r>
            </m:sup>
          </m:sSup>
        </m:oMath>
      </m:oMathPara>
    </w:p>
    <w:p w:rsidR="00AE4F1D" w:rsidRPr="00FA6FB8" w:rsidRDefault="00AE4F1D" w:rsidP="00AE4F1D">
      <w:pPr>
        <w:rPr>
          <w:rFonts w:ascii="Arial" w:hAnsi="Arial" w:cs="Arial"/>
          <w:sz w:val="24"/>
          <w:szCs w:val="24"/>
        </w:rPr>
      </w:pPr>
    </w:p>
    <w:p w:rsidR="00A43566" w:rsidRDefault="00C070CB" w:rsidP="00937BB1">
      <w:pPr>
        <w:jc w:val="left"/>
        <w:rPr>
          <w:rFonts w:ascii="Arial" w:hAnsi="Arial" w:cs="Arial"/>
          <w:sz w:val="24"/>
          <w:szCs w:val="24"/>
        </w:rPr>
      </w:pPr>
      <w:proofErr w:type="gramStart"/>
      <w:r>
        <w:rPr>
          <w:rFonts w:ascii="Arial" w:hAnsi="Arial" w:cs="Arial"/>
          <w:sz w:val="24"/>
          <w:szCs w:val="24"/>
        </w:rPr>
        <w:t>S</w:t>
      </w:r>
      <w:r w:rsidR="00AE4F1D">
        <w:rPr>
          <w:rFonts w:ascii="Arial" w:hAnsi="Arial" w:cs="Arial"/>
          <w:sz w:val="24"/>
          <w:szCs w:val="24"/>
        </w:rPr>
        <w:t>o</w:t>
      </w:r>
      <w:proofErr w:type="gramEnd"/>
      <w:r w:rsidR="00AE4F1D">
        <w:rPr>
          <w:rFonts w:ascii="Arial" w:hAnsi="Arial" w:cs="Arial"/>
          <w:sz w:val="24"/>
          <w:szCs w:val="24"/>
        </w:rPr>
        <w:t xml:space="preserve"> the</w:t>
      </w:r>
      <w:r w:rsidR="00AE4F1D" w:rsidRPr="00AE4F1D">
        <w:rPr>
          <w:rFonts w:ascii="Arial" w:hAnsi="Arial" w:cs="Arial"/>
          <w:sz w:val="24"/>
          <w:szCs w:val="24"/>
        </w:rPr>
        <w:t xml:space="preserve"> isotopic abundance ratio </w:t>
      </w:r>
      <w:r w:rsidR="00AE4F1D">
        <w:rPr>
          <w:rFonts w:ascii="Arial" w:hAnsi="Arial" w:cs="Arial"/>
          <w:sz w:val="24"/>
          <w:szCs w:val="24"/>
        </w:rPr>
        <w:t>of sample can be calculated:</w:t>
      </w:r>
    </w:p>
    <w:p w:rsidR="00C070CB" w:rsidRDefault="00C070CB" w:rsidP="00937BB1">
      <w:pPr>
        <w:jc w:val="left"/>
        <w:rPr>
          <w:rFonts w:ascii="Arial" w:hAnsi="Arial" w:cs="Arial"/>
          <w:sz w:val="24"/>
          <w:szCs w:val="24"/>
        </w:rPr>
      </w:pPr>
    </w:p>
    <w:p w:rsidR="00C070CB" w:rsidRPr="00AC56C8" w:rsidRDefault="00E66A83" w:rsidP="00C070CB">
      <w:pPr>
        <w:rPr>
          <w:rFonts w:ascii="Arial" w:hAnsi="Arial" w:cs="Arial"/>
          <w:sz w:val="24"/>
          <w:szCs w:val="24"/>
        </w:rPr>
      </w:pPr>
      <m:oMathPara>
        <m:oMath>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sample</m:t>
              </m:r>
            </m:sub>
          </m:sSub>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δR</m:t>
              </m:r>
            </m:e>
            <m:sub>
              <m:r>
                <w:rPr>
                  <w:rFonts w:ascii="Cambria Math" w:hAnsi="Cambria Math" w:cs="Arial"/>
                  <w:sz w:val="24"/>
                  <w:szCs w:val="24"/>
                </w:rPr>
                <m:t>standard</m:t>
              </m:r>
            </m:sub>
          </m:sSub>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standard</m:t>
              </m:r>
            </m:sub>
          </m:sSub>
          <m:r>
            <w:rPr>
              <w:rFonts w:ascii="Cambria Math" w:hAnsi="Cambria Math" w:cs="Arial"/>
              <w:sz w:val="24"/>
              <w:szCs w:val="24"/>
            </w:rPr>
            <m:t xml:space="preserve">   </m:t>
          </m:r>
        </m:oMath>
      </m:oMathPara>
    </w:p>
    <w:p w:rsidR="00C070CB" w:rsidRDefault="00317F41" w:rsidP="00937BB1">
      <w:pPr>
        <w:jc w:val="left"/>
        <w:rPr>
          <w:rFonts w:ascii="Arial" w:hAnsi="Arial" w:cs="Arial"/>
          <w:sz w:val="24"/>
          <w:szCs w:val="24"/>
        </w:rPr>
      </w:pPr>
      <w:r w:rsidRPr="00317F41">
        <w:rPr>
          <w:rFonts w:ascii="Arial" w:hAnsi="Arial" w:cs="Arial"/>
          <w:sz w:val="24"/>
          <w:szCs w:val="24"/>
        </w:rPr>
        <w:t xml:space="preserve">For </w:t>
      </w:r>
      <w:r w:rsidR="00050958">
        <w:rPr>
          <w:rFonts w:ascii="Arial" w:hAnsi="Arial" w:cs="Arial"/>
          <w:sz w:val="24"/>
          <w:szCs w:val="24"/>
        </w:rPr>
        <w:t>the reason between gas phase and liquid phase</w:t>
      </w:r>
      <w:r w:rsidRPr="00317F41">
        <w:rPr>
          <w:rFonts w:ascii="Arial" w:hAnsi="Arial" w:cs="Arial"/>
          <w:sz w:val="24"/>
          <w:szCs w:val="24"/>
        </w:rPr>
        <w:t xml:space="preserve"> at full equilibrium, the degree of fractionation is then expressed by:</w:t>
      </w:r>
    </w:p>
    <w:p w:rsidR="00050958" w:rsidRPr="008511EF" w:rsidRDefault="00050958" w:rsidP="00937BB1">
      <w:pPr>
        <w:jc w:val="left"/>
        <w:rPr>
          <w:rFonts w:ascii="Arial" w:hAnsi="Arial" w:cs="Arial"/>
          <w:sz w:val="24"/>
          <w:szCs w:val="24"/>
        </w:rPr>
      </w:pPr>
      <m:oMathPara>
        <m:oMath>
          <m:r>
            <m:rPr>
              <m:sty m:val="p"/>
            </m:rPr>
            <w:rPr>
              <w:rFonts w:ascii="Cambria Math" w:hAnsi="Cambria Math" w:cs="Arial"/>
              <w:sz w:val="24"/>
              <w:szCs w:val="24"/>
            </w:rPr>
            <m:t>α=</m:t>
          </m:r>
          <m:f>
            <m:fPr>
              <m:ctrlPr>
                <w:rPr>
                  <w:rFonts w:ascii="Cambria Math" w:hAnsi="Cambria Math" w:cs="Arial"/>
                  <w:sz w:val="24"/>
                  <w:szCs w:val="24"/>
                </w:rPr>
              </m:ctrlPr>
            </m:fPr>
            <m:num>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sample</m:t>
                  </m:r>
                </m:sub>
              </m:sSub>
            </m:num>
            <m:den>
              <m:sSub>
                <m:sSubPr>
                  <m:ctrlPr>
                    <w:rPr>
                      <w:rFonts w:ascii="Cambria Math" w:hAnsi="Cambria Math" w:cs="Arial"/>
                      <w:sz w:val="24"/>
                      <w:szCs w:val="24"/>
                    </w:rPr>
                  </m:ctrlPr>
                </m:sSubPr>
                <m:e>
                  <m:r>
                    <w:rPr>
                      <w:rFonts w:ascii="Cambria Math" w:hAnsi="Cambria Math" w:cs="Arial"/>
                      <w:sz w:val="24"/>
                      <w:szCs w:val="24"/>
                    </w:rPr>
                    <m:t>R</m:t>
                  </m:r>
                </m:e>
                <m:sub>
                  <m:r>
                    <w:rPr>
                      <w:rFonts w:ascii="Cambria Math" w:hAnsi="Cambria Math" w:cs="Arial"/>
                      <w:sz w:val="24"/>
                      <w:szCs w:val="24"/>
                    </w:rPr>
                    <m:t>standard</m:t>
                  </m:r>
                </m:sub>
              </m:sSub>
            </m:den>
          </m:f>
        </m:oMath>
      </m:oMathPara>
    </w:p>
    <w:p w:rsidR="008511EF" w:rsidRDefault="008511EF" w:rsidP="00937BB1">
      <w:pPr>
        <w:jc w:val="left"/>
        <w:rPr>
          <w:rFonts w:ascii="Arial" w:hAnsi="Arial" w:cs="Arial"/>
          <w:sz w:val="24"/>
          <w:szCs w:val="24"/>
        </w:rPr>
      </w:pPr>
      <w:r>
        <w:rPr>
          <w:rFonts w:ascii="Arial" w:hAnsi="Arial" w:cs="Arial" w:hint="eastAsia"/>
          <w:sz w:val="24"/>
          <w:szCs w:val="24"/>
        </w:rPr>
        <w:t>A</w:t>
      </w:r>
      <w:r>
        <w:rPr>
          <w:rFonts w:ascii="Arial" w:hAnsi="Arial" w:cs="Arial"/>
          <w:sz w:val="24"/>
          <w:szCs w:val="24"/>
        </w:rPr>
        <w:t xml:space="preserve">s a result, the </w:t>
      </w:r>
      <w:r w:rsidR="00DF21A4">
        <w:rPr>
          <w:rFonts w:ascii="Arial" w:hAnsi="Arial" w:cs="Arial"/>
          <w:sz w:val="24"/>
          <w:szCs w:val="24"/>
        </w:rPr>
        <w:t>fractionation of the isotopes in sand and clay can be calculated and be shown in table 4.3 and table 4.4</w:t>
      </w:r>
    </w:p>
    <w:p w:rsidR="00DF21A4" w:rsidRDefault="00DF21A4" w:rsidP="00DF21A4">
      <w:pPr>
        <w:jc w:val="center"/>
        <w:rPr>
          <w:rFonts w:ascii="Arial" w:hAnsi="Arial" w:cs="Arial"/>
          <w:sz w:val="24"/>
          <w:szCs w:val="24"/>
        </w:rPr>
      </w:pPr>
    </w:p>
    <w:p w:rsidR="00DF21A4" w:rsidRDefault="00DF21A4" w:rsidP="00DF21A4">
      <w:pPr>
        <w:jc w:val="center"/>
        <w:rPr>
          <w:rFonts w:ascii="Arial" w:hAnsi="Arial" w:cs="Arial"/>
          <w:sz w:val="24"/>
          <w:szCs w:val="24"/>
        </w:rPr>
      </w:pPr>
      <w:r w:rsidRPr="009A5154">
        <w:rPr>
          <w:rFonts w:ascii="Arial" w:hAnsi="Arial" w:cs="Arial"/>
          <w:sz w:val="24"/>
          <w:szCs w:val="24"/>
        </w:rPr>
        <w:t>Table 4.</w:t>
      </w:r>
      <w:r>
        <w:rPr>
          <w:rFonts w:ascii="Arial" w:hAnsi="Arial" w:cs="Arial"/>
          <w:sz w:val="24"/>
          <w:szCs w:val="24"/>
        </w:rPr>
        <w:t>3</w:t>
      </w:r>
      <w:r w:rsidRPr="009A5154">
        <w:rPr>
          <w:rFonts w:ascii="Arial" w:hAnsi="Arial" w:cs="Arial"/>
          <w:sz w:val="24"/>
          <w:szCs w:val="24"/>
        </w:rPr>
        <w:t xml:space="preserve"> </w:t>
      </w:r>
      <w:r>
        <w:rPr>
          <w:rFonts w:ascii="Arial" w:hAnsi="Arial" w:cs="Arial"/>
          <w:sz w:val="24"/>
          <w:szCs w:val="24"/>
        </w:rPr>
        <w:t>isotopic fractionation</w:t>
      </w:r>
      <w:r w:rsidRPr="009A5154">
        <w:rPr>
          <w:rFonts w:ascii="Arial" w:hAnsi="Arial" w:cs="Arial"/>
          <w:sz w:val="24"/>
          <w:szCs w:val="24"/>
        </w:rPr>
        <w:t xml:space="preserve"> </w:t>
      </w:r>
      <w:r>
        <w:rPr>
          <w:rFonts w:ascii="Arial" w:hAnsi="Arial" w:cs="Arial"/>
          <w:sz w:val="24"/>
          <w:szCs w:val="24"/>
        </w:rPr>
        <w:t xml:space="preserve">of the </w:t>
      </w:r>
      <w:r w:rsidR="001619F4">
        <w:rPr>
          <w:rFonts w:ascii="Arial" w:hAnsi="Arial" w:cs="Arial"/>
          <w:sz w:val="24"/>
          <w:szCs w:val="24"/>
        </w:rPr>
        <w:t>sand</w:t>
      </w:r>
      <w:r>
        <w:rPr>
          <w:rFonts w:ascii="Arial" w:hAnsi="Arial" w:cs="Arial"/>
          <w:sz w:val="24"/>
          <w:szCs w:val="24"/>
        </w:rPr>
        <w:t xml:space="preserve"> sample bags</w:t>
      </w:r>
    </w:p>
    <w:tbl>
      <w:tblPr>
        <w:tblStyle w:val="a5"/>
        <w:tblW w:w="0" w:type="auto"/>
        <w:tblLook w:val="04A0" w:firstRow="1" w:lastRow="0" w:firstColumn="1" w:lastColumn="0" w:noHBand="0" w:noVBand="1"/>
      </w:tblPr>
      <w:tblGrid>
        <w:gridCol w:w="908"/>
        <w:gridCol w:w="1290"/>
        <w:gridCol w:w="1289"/>
        <w:gridCol w:w="1289"/>
        <w:gridCol w:w="880"/>
        <w:gridCol w:w="880"/>
        <w:gridCol w:w="880"/>
        <w:gridCol w:w="880"/>
      </w:tblGrid>
      <w:tr w:rsidR="001619F4" w:rsidRPr="001619F4" w:rsidTr="001619F4">
        <w:tc>
          <w:tcPr>
            <w:tcW w:w="908" w:type="dxa"/>
          </w:tcPr>
          <w:p w:rsidR="001619F4" w:rsidRPr="001619F4" w:rsidRDefault="001619F4" w:rsidP="001619F4">
            <w:pPr>
              <w:jc w:val="left"/>
              <w:rPr>
                <w:rFonts w:ascii="Arial" w:hAnsi="Arial" w:cs="Arial"/>
                <w:sz w:val="18"/>
                <w:szCs w:val="18"/>
              </w:rPr>
            </w:pPr>
            <w:r w:rsidRPr="001619F4">
              <w:rPr>
                <w:rFonts w:ascii="Arial" w:hAnsi="Arial" w:cs="Arial"/>
                <w:sz w:val="18"/>
                <w:szCs w:val="18"/>
              </w:rPr>
              <w:t>moisture</w:t>
            </w:r>
          </w:p>
        </w:tc>
        <w:tc>
          <w:tcPr>
            <w:tcW w:w="1290" w:type="dxa"/>
            <w:vAlign w:val="center"/>
          </w:tcPr>
          <w:p w:rsidR="001619F4" w:rsidRPr="001619F4" w:rsidRDefault="001619F4" w:rsidP="001619F4">
            <w:pPr>
              <w:widowControl/>
              <w:jc w:val="center"/>
              <w:rPr>
                <w:rFonts w:ascii="Arial" w:eastAsia="等线" w:hAnsi="Arial" w:cs="Arial"/>
                <w:color w:val="000000"/>
                <w:sz w:val="18"/>
                <w:szCs w:val="18"/>
              </w:rPr>
            </w:pPr>
            <w:r w:rsidRPr="001619F4">
              <w:rPr>
                <w:rFonts w:ascii="Arial" w:eastAsia="等线" w:hAnsi="Arial" w:cs="Arial"/>
                <w:color w:val="000000"/>
                <w:sz w:val="18"/>
                <w:szCs w:val="18"/>
              </w:rPr>
              <w:t>5%</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20%</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40%</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60%</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80%</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w:t>
            </w:r>
          </w:p>
        </w:tc>
      </w:tr>
      <w:tr w:rsidR="001619F4" w:rsidRPr="001619F4" w:rsidTr="001619F4">
        <w:tc>
          <w:tcPr>
            <w:tcW w:w="908" w:type="dxa"/>
          </w:tcPr>
          <w:p w:rsidR="001619F4" w:rsidRPr="001619F4" w:rsidRDefault="001619F4" w:rsidP="001619F4">
            <w:pPr>
              <w:jc w:val="left"/>
              <w:rPr>
                <w:rFonts w:ascii="Arial" w:hAnsi="Arial" w:cs="Arial"/>
                <w:sz w:val="18"/>
                <w:szCs w:val="18"/>
              </w:rPr>
            </w:pPr>
            <m:oMathPara>
              <m:oMath>
                <m:r>
                  <m:rPr>
                    <m:sty m:val="p"/>
                  </m:rPr>
                  <w:rPr>
                    <w:rFonts w:ascii="Cambria Math" w:hAnsi="Cambria Math" w:cs="Arial"/>
                    <w:sz w:val="18"/>
                    <w:szCs w:val="18"/>
                  </w:rPr>
                  <m:t>α</m:t>
                </m:r>
                <m:sPre>
                  <m:sPrePr>
                    <m:ctrlPr>
                      <w:rPr>
                        <w:rFonts w:ascii="Cambria Math" w:hAnsi="Cambria Math" w:cs="Arial"/>
                        <w:i/>
                        <w:sz w:val="18"/>
                        <w:szCs w:val="18"/>
                      </w:rPr>
                    </m:ctrlPr>
                  </m:sPrePr>
                  <m:sub>
                    <m:r>
                      <w:rPr>
                        <w:rFonts w:ascii="Cambria Math" w:hAnsi="Cambria Math" w:cs="Arial"/>
                        <w:sz w:val="18"/>
                        <w:szCs w:val="18"/>
                      </w:rPr>
                      <m:t xml:space="preserve"> </m:t>
                    </m:r>
                  </m:sub>
                  <m:sup>
                    <m:r>
                      <w:rPr>
                        <w:rFonts w:ascii="Cambria Math" w:hAnsi="Cambria Math" w:cs="Arial"/>
                        <w:sz w:val="18"/>
                        <w:szCs w:val="18"/>
                      </w:rPr>
                      <m:t>18</m:t>
                    </m:r>
                  </m:sup>
                  <m:e>
                    <m:r>
                      <w:rPr>
                        <w:rFonts w:ascii="Cambria Math" w:hAnsi="Cambria Math" w:cs="Arial"/>
                        <w:sz w:val="18"/>
                        <w:szCs w:val="18"/>
                      </w:rPr>
                      <m:t>O</m:t>
                    </m:r>
                  </m:e>
                </m:sPre>
              </m:oMath>
            </m:oMathPara>
          </w:p>
        </w:tc>
        <w:tc>
          <w:tcPr>
            <w:tcW w:w="1290" w:type="dxa"/>
            <w:vAlign w:val="center"/>
          </w:tcPr>
          <w:p w:rsidR="001619F4" w:rsidRPr="001619F4" w:rsidRDefault="001619F4" w:rsidP="001619F4">
            <w:pPr>
              <w:widowControl/>
              <w:jc w:val="center"/>
              <w:rPr>
                <w:rFonts w:ascii="Arial" w:eastAsia="等线" w:hAnsi="Arial" w:cs="Arial"/>
                <w:color w:val="000000"/>
                <w:sz w:val="18"/>
                <w:szCs w:val="18"/>
              </w:rPr>
            </w:pPr>
            <w:r w:rsidRPr="001619F4">
              <w:rPr>
                <w:rFonts w:ascii="Arial" w:eastAsia="等线" w:hAnsi="Arial" w:cs="Arial"/>
                <w:color w:val="000000"/>
                <w:sz w:val="18"/>
                <w:szCs w:val="18"/>
              </w:rPr>
              <w:t>1.008450818</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1.009051189</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1.009186965</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1.00938</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1.00932</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1.00941</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1.00924</w:t>
            </w:r>
          </w:p>
        </w:tc>
      </w:tr>
      <w:tr w:rsidR="001619F4" w:rsidRPr="001619F4" w:rsidTr="001619F4">
        <w:tc>
          <w:tcPr>
            <w:tcW w:w="908" w:type="dxa"/>
          </w:tcPr>
          <w:p w:rsidR="001619F4" w:rsidRPr="001619F4" w:rsidRDefault="001619F4" w:rsidP="001619F4">
            <w:pPr>
              <w:jc w:val="left"/>
              <w:rPr>
                <w:rFonts w:ascii="Arial" w:hAnsi="Arial" w:cs="Arial"/>
                <w:sz w:val="18"/>
                <w:szCs w:val="18"/>
              </w:rPr>
            </w:pPr>
            <m:oMathPara>
              <m:oMath>
                <m:r>
                  <m:rPr>
                    <m:sty m:val="p"/>
                  </m:rPr>
                  <w:rPr>
                    <w:rFonts w:ascii="Cambria Math" w:hAnsi="Cambria Math" w:cs="Arial"/>
                    <w:sz w:val="18"/>
                    <w:szCs w:val="18"/>
                  </w:rPr>
                  <m:t>αD</m:t>
                </m:r>
              </m:oMath>
            </m:oMathPara>
          </w:p>
        </w:tc>
        <w:tc>
          <w:tcPr>
            <w:tcW w:w="129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1.04277099</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1.044586431</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1.045427301</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1.04708</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1.04769</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1.04692</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1.04518</w:t>
            </w:r>
          </w:p>
        </w:tc>
      </w:tr>
    </w:tbl>
    <w:p w:rsidR="001619F4" w:rsidRDefault="001619F4" w:rsidP="001619F4">
      <w:pPr>
        <w:jc w:val="center"/>
        <w:rPr>
          <w:rFonts w:ascii="Arial" w:hAnsi="Arial" w:cs="Arial"/>
          <w:sz w:val="24"/>
          <w:szCs w:val="24"/>
        </w:rPr>
      </w:pPr>
    </w:p>
    <w:p w:rsidR="001619F4" w:rsidRDefault="001619F4" w:rsidP="001619F4">
      <w:pPr>
        <w:jc w:val="center"/>
        <w:rPr>
          <w:rFonts w:ascii="Arial" w:hAnsi="Arial" w:cs="Arial"/>
          <w:sz w:val="24"/>
          <w:szCs w:val="24"/>
        </w:rPr>
      </w:pPr>
      <w:r w:rsidRPr="009A5154">
        <w:rPr>
          <w:rFonts w:ascii="Arial" w:hAnsi="Arial" w:cs="Arial"/>
          <w:sz w:val="24"/>
          <w:szCs w:val="24"/>
        </w:rPr>
        <w:t>Table 4.</w:t>
      </w:r>
      <w:r>
        <w:rPr>
          <w:rFonts w:ascii="Arial" w:hAnsi="Arial" w:cs="Arial"/>
          <w:sz w:val="24"/>
          <w:szCs w:val="24"/>
        </w:rPr>
        <w:t>4</w:t>
      </w:r>
      <w:r w:rsidRPr="009A5154">
        <w:rPr>
          <w:rFonts w:ascii="Arial" w:hAnsi="Arial" w:cs="Arial"/>
          <w:sz w:val="24"/>
          <w:szCs w:val="24"/>
        </w:rPr>
        <w:t xml:space="preserve"> </w:t>
      </w:r>
      <w:r>
        <w:rPr>
          <w:rFonts w:ascii="Arial" w:hAnsi="Arial" w:cs="Arial"/>
          <w:sz w:val="24"/>
          <w:szCs w:val="24"/>
        </w:rPr>
        <w:t>isotopic fractionation</w:t>
      </w:r>
      <w:r w:rsidRPr="009A5154">
        <w:rPr>
          <w:rFonts w:ascii="Arial" w:hAnsi="Arial" w:cs="Arial"/>
          <w:sz w:val="24"/>
          <w:szCs w:val="24"/>
        </w:rPr>
        <w:t xml:space="preserve"> </w:t>
      </w:r>
      <w:r>
        <w:rPr>
          <w:rFonts w:ascii="Arial" w:hAnsi="Arial" w:cs="Arial"/>
          <w:sz w:val="24"/>
          <w:szCs w:val="24"/>
        </w:rPr>
        <w:t>of the clay sample bags</w:t>
      </w:r>
    </w:p>
    <w:tbl>
      <w:tblPr>
        <w:tblStyle w:val="a5"/>
        <w:tblW w:w="0" w:type="auto"/>
        <w:tblLook w:val="04A0" w:firstRow="1" w:lastRow="0" w:firstColumn="1" w:lastColumn="0" w:noHBand="0" w:noVBand="1"/>
      </w:tblPr>
      <w:tblGrid>
        <w:gridCol w:w="908"/>
        <w:gridCol w:w="1290"/>
        <w:gridCol w:w="1289"/>
        <w:gridCol w:w="1289"/>
        <w:gridCol w:w="880"/>
        <w:gridCol w:w="880"/>
        <w:gridCol w:w="880"/>
        <w:gridCol w:w="880"/>
      </w:tblGrid>
      <w:tr w:rsidR="001619F4" w:rsidRPr="001619F4" w:rsidTr="001619F4">
        <w:tc>
          <w:tcPr>
            <w:tcW w:w="908" w:type="dxa"/>
          </w:tcPr>
          <w:p w:rsidR="001619F4" w:rsidRPr="001619F4" w:rsidRDefault="001619F4" w:rsidP="00E500B6">
            <w:pPr>
              <w:jc w:val="left"/>
              <w:rPr>
                <w:rFonts w:ascii="Arial" w:hAnsi="Arial" w:cs="Arial"/>
                <w:sz w:val="18"/>
                <w:szCs w:val="18"/>
              </w:rPr>
            </w:pPr>
            <w:r w:rsidRPr="001619F4">
              <w:rPr>
                <w:rFonts w:ascii="Arial" w:hAnsi="Arial" w:cs="Arial"/>
                <w:sz w:val="18"/>
                <w:szCs w:val="18"/>
              </w:rPr>
              <w:t>moisture</w:t>
            </w:r>
          </w:p>
        </w:tc>
        <w:tc>
          <w:tcPr>
            <w:tcW w:w="1290" w:type="dxa"/>
            <w:vAlign w:val="center"/>
          </w:tcPr>
          <w:p w:rsidR="001619F4" w:rsidRPr="001619F4" w:rsidRDefault="001619F4" w:rsidP="00E500B6">
            <w:pPr>
              <w:widowControl/>
              <w:jc w:val="center"/>
              <w:rPr>
                <w:rFonts w:ascii="Arial" w:eastAsia="等线" w:hAnsi="Arial" w:cs="Arial"/>
                <w:color w:val="000000"/>
                <w:sz w:val="18"/>
                <w:szCs w:val="18"/>
              </w:rPr>
            </w:pPr>
            <w:r w:rsidRPr="001619F4">
              <w:rPr>
                <w:rFonts w:ascii="Arial" w:eastAsia="等线" w:hAnsi="Arial" w:cs="Arial"/>
                <w:color w:val="000000"/>
                <w:sz w:val="18"/>
                <w:szCs w:val="18"/>
              </w:rPr>
              <w:t>5%</w:t>
            </w:r>
          </w:p>
        </w:tc>
        <w:tc>
          <w:tcPr>
            <w:tcW w:w="1289"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10%</w:t>
            </w:r>
          </w:p>
        </w:tc>
        <w:tc>
          <w:tcPr>
            <w:tcW w:w="1289"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20%</w:t>
            </w:r>
          </w:p>
        </w:tc>
        <w:tc>
          <w:tcPr>
            <w:tcW w:w="880"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40%</w:t>
            </w:r>
          </w:p>
        </w:tc>
        <w:tc>
          <w:tcPr>
            <w:tcW w:w="880"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60%</w:t>
            </w:r>
          </w:p>
        </w:tc>
        <w:tc>
          <w:tcPr>
            <w:tcW w:w="880"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80%</w:t>
            </w:r>
          </w:p>
        </w:tc>
        <w:tc>
          <w:tcPr>
            <w:tcW w:w="880" w:type="dxa"/>
            <w:vAlign w:val="center"/>
          </w:tcPr>
          <w:p w:rsidR="001619F4" w:rsidRPr="001619F4" w:rsidRDefault="001619F4" w:rsidP="00E500B6">
            <w:pPr>
              <w:jc w:val="center"/>
              <w:rPr>
                <w:rFonts w:ascii="Arial" w:eastAsia="等线" w:hAnsi="Arial" w:cs="Arial"/>
                <w:color w:val="000000"/>
                <w:sz w:val="18"/>
                <w:szCs w:val="18"/>
              </w:rPr>
            </w:pPr>
            <w:r w:rsidRPr="001619F4">
              <w:rPr>
                <w:rFonts w:ascii="Arial" w:eastAsia="等线" w:hAnsi="Arial" w:cs="Arial"/>
                <w:color w:val="000000"/>
                <w:sz w:val="18"/>
                <w:szCs w:val="18"/>
              </w:rPr>
              <w:t>100%</w:t>
            </w:r>
          </w:p>
        </w:tc>
      </w:tr>
      <w:tr w:rsidR="001619F4" w:rsidRPr="001619F4" w:rsidTr="001619F4">
        <w:tc>
          <w:tcPr>
            <w:tcW w:w="908" w:type="dxa"/>
          </w:tcPr>
          <w:p w:rsidR="001619F4" w:rsidRPr="001619F4" w:rsidRDefault="001619F4" w:rsidP="001619F4">
            <w:pPr>
              <w:jc w:val="left"/>
              <w:rPr>
                <w:rFonts w:ascii="Arial" w:hAnsi="Arial" w:cs="Arial"/>
                <w:sz w:val="18"/>
                <w:szCs w:val="18"/>
              </w:rPr>
            </w:pPr>
            <m:oMathPara>
              <m:oMath>
                <m:r>
                  <m:rPr>
                    <m:sty m:val="p"/>
                  </m:rPr>
                  <w:rPr>
                    <w:rFonts w:ascii="Cambria Math" w:hAnsi="Cambria Math" w:cs="Arial"/>
                    <w:sz w:val="18"/>
                    <w:szCs w:val="18"/>
                  </w:rPr>
                  <m:t>α</m:t>
                </m:r>
                <w:bookmarkStart w:id="4" w:name="_Hlk526333105"/>
                <m:sPre>
                  <m:sPrePr>
                    <m:ctrlPr>
                      <w:rPr>
                        <w:rFonts w:ascii="Cambria Math" w:hAnsi="Cambria Math" w:cs="Arial"/>
                        <w:i/>
                        <w:sz w:val="18"/>
                        <w:szCs w:val="18"/>
                      </w:rPr>
                    </m:ctrlPr>
                  </m:sPrePr>
                  <m:sub>
                    <m:r>
                      <w:rPr>
                        <w:rFonts w:ascii="Cambria Math" w:hAnsi="Cambria Math" w:cs="Arial"/>
                        <w:sz w:val="18"/>
                        <w:szCs w:val="18"/>
                      </w:rPr>
                      <m:t xml:space="preserve"> </m:t>
                    </m:r>
                  </m:sub>
                  <m:sup>
                    <m:r>
                      <w:rPr>
                        <w:rFonts w:ascii="Cambria Math" w:hAnsi="Cambria Math" w:cs="Arial"/>
                        <w:sz w:val="18"/>
                        <w:szCs w:val="18"/>
                      </w:rPr>
                      <m:t>18</m:t>
                    </m:r>
                  </m:sup>
                  <m:e>
                    <m:r>
                      <w:rPr>
                        <w:rFonts w:ascii="Cambria Math" w:hAnsi="Cambria Math" w:cs="Arial"/>
                        <w:sz w:val="18"/>
                        <w:szCs w:val="18"/>
                      </w:rPr>
                      <m:t>O</m:t>
                    </m:r>
                  </m:e>
                </m:sPre>
              </m:oMath>
            </m:oMathPara>
            <w:bookmarkEnd w:id="4"/>
          </w:p>
        </w:tc>
        <w:tc>
          <w:tcPr>
            <w:tcW w:w="1290" w:type="dxa"/>
            <w:vAlign w:val="center"/>
          </w:tcPr>
          <w:p w:rsidR="001619F4" w:rsidRPr="001619F4" w:rsidRDefault="001619F4" w:rsidP="001619F4">
            <w:pPr>
              <w:widowControl/>
              <w:jc w:val="center"/>
              <w:rPr>
                <w:rFonts w:ascii="Arial" w:eastAsia="等线" w:hAnsi="Arial" w:cs="Arial"/>
                <w:color w:val="000000"/>
                <w:sz w:val="18"/>
                <w:szCs w:val="18"/>
              </w:rPr>
            </w:pPr>
            <w:r w:rsidRPr="001619F4">
              <w:rPr>
                <w:rFonts w:ascii="Arial" w:eastAsia="等线" w:hAnsi="Arial" w:cs="Arial"/>
                <w:color w:val="000000"/>
                <w:sz w:val="18"/>
                <w:szCs w:val="18"/>
              </w:rPr>
              <w:t>1.005119408</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1.005516936</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1.005648392</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1.00613</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1.0064</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1.0063</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1.00658</w:t>
            </w:r>
          </w:p>
        </w:tc>
      </w:tr>
      <w:tr w:rsidR="001619F4" w:rsidRPr="001619F4" w:rsidTr="001619F4">
        <w:tc>
          <w:tcPr>
            <w:tcW w:w="908" w:type="dxa"/>
          </w:tcPr>
          <w:p w:rsidR="001619F4" w:rsidRPr="001619F4" w:rsidRDefault="001619F4" w:rsidP="001619F4">
            <w:pPr>
              <w:jc w:val="left"/>
              <w:rPr>
                <w:rFonts w:ascii="Arial" w:hAnsi="Arial" w:cs="Arial"/>
                <w:sz w:val="18"/>
                <w:szCs w:val="18"/>
              </w:rPr>
            </w:pPr>
            <m:oMathPara>
              <m:oMath>
                <m:r>
                  <m:rPr>
                    <m:sty m:val="p"/>
                  </m:rPr>
                  <w:rPr>
                    <w:rFonts w:ascii="Cambria Math" w:hAnsi="Cambria Math" w:cs="Arial"/>
                    <w:sz w:val="18"/>
                    <w:szCs w:val="18"/>
                  </w:rPr>
                  <m:t>αD</m:t>
                </m:r>
              </m:oMath>
            </m:oMathPara>
          </w:p>
        </w:tc>
        <w:tc>
          <w:tcPr>
            <w:tcW w:w="129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1.038310185</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1.03919497</w:t>
            </w:r>
          </w:p>
        </w:tc>
        <w:tc>
          <w:tcPr>
            <w:tcW w:w="1289"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1.038432382</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1.03927</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1.03964</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1.04101</w:t>
            </w:r>
          </w:p>
        </w:tc>
        <w:tc>
          <w:tcPr>
            <w:tcW w:w="880" w:type="dxa"/>
            <w:vAlign w:val="center"/>
          </w:tcPr>
          <w:p w:rsidR="001619F4" w:rsidRPr="001619F4" w:rsidRDefault="001619F4" w:rsidP="001619F4">
            <w:pPr>
              <w:jc w:val="center"/>
              <w:rPr>
                <w:rFonts w:ascii="Arial" w:eastAsia="等线" w:hAnsi="Arial" w:cs="Arial"/>
                <w:color w:val="000000"/>
                <w:sz w:val="18"/>
                <w:szCs w:val="18"/>
              </w:rPr>
            </w:pPr>
            <w:r w:rsidRPr="001619F4">
              <w:rPr>
                <w:rFonts w:ascii="Arial" w:eastAsia="等线" w:hAnsi="Arial" w:cs="Arial"/>
                <w:color w:val="000000"/>
                <w:sz w:val="18"/>
                <w:szCs w:val="18"/>
              </w:rPr>
              <w:t>1.04213</w:t>
            </w:r>
          </w:p>
        </w:tc>
      </w:tr>
    </w:tbl>
    <w:p w:rsidR="00DF21A4" w:rsidRDefault="00DF21A4" w:rsidP="00937BB1">
      <w:pPr>
        <w:jc w:val="left"/>
        <w:rPr>
          <w:rFonts w:ascii="Arial" w:hAnsi="Arial" w:cs="Arial"/>
          <w:sz w:val="24"/>
          <w:szCs w:val="24"/>
        </w:rPr>
      </w:pPr>
    </w:p>
    <w:p w:rsidR="001619F4" w:rsidRDefault="001619F4" w:rsidP="00937BB1">
      <w:pPr>
        <w:jc w:val="left"/>
        <w:rPr>
          <w:rFonts w:ascii="Arial" w:hAnsi="Arial" w:cs="Arial"/>
          <w:sz w:val="24"/>
          <w:szCs w:val="24"/>
        </w:rPr>
      </w:pPr>
    </w:p>
    <w:p w:rsidR="001619F4" w:rsidRDefault="001619F4" w:rsidP="001619F4">
      <w:pPr>
        <w:pStyle w:val="a3"/>
        <w:numPr>
          <w:ilvl w:val="0"/>
          <w:numId w:val="1"/>
        </w:numPr>
        <w:ind w:firstLineChars="0"/>
        <w:jc w:val="left"/>
        <w:rPr>
          <w:rFonts w:ascii="Arial" w:hAnsi="Arial" w:cs="Arial"/>
          <w:sz w:val="32"/>
          <w:szCs w:val="24"/>
        </w:rPr>
      </w:pPr>
      <w:r>
        <w:rPr>
          <w:rFonts w:ascii="Arial" w:hAnsi="Arial" w:cs="Arial"/>
          <w:sz w:val="32"/>
          <w:szCs w:val="24"/>
        </w:rPr>
        <w:t>Discussion</w:t>
      </w:r>
    </w:p>
    <w:p w:rsidR="00793F69" w:rsidRDefault="00CA1EBD" w:rsidP="00937BB1">
      <w:pPr>
        <w:jc w:val="left"/>
        <w:rPr>
          <w:rFonts w:ascii="Arial" w:hAnsi="Arial" w:cs="Arial"/>
          <w:sz w:val="24"/>
          <w:szCs w:val="24"/>
        </w:rPr>
      </w:pPr>
      <w:r>
        <w:rPr>
          <w:rFonts w:ascii="Arial" w:hAnsi="Arial" w:cs="Arial"/>
          <w:sz w:val="24"/>
          <w:szCs w:val="24"/>
        </w:rPr>
        <w:t>The water used in the experiment is tap water. The</w:t>
      </w:r>
      <w:r w:rsidR="00793F69">
        <w:rPr>
          <w:rFonts w:ascii="Arial" w:hAnsi="Arial" w:cs="Arial"/>
          <w:sz w:val="24"/>
          <w:szCs w:val="24"/>
        </w:rPr>
        <w:t xml:space="preserve"> properties of the </w:t>
      </w:r>
      <m:oMath>
        <m:sSub>
          <m:sSubPr>
            <m:ctrlPr>
              <w:rPr>
                <w:rFonts w:ascii="Cambria Math" w:hAnsi="Cambria Math" w:cs="Arial"/>
                <w:sz w:val="24"/>
                <w:szCs w:val="24"/>
              </w:rPr>
            </m:ctrlPr>
          </m:sSubPr>
          <m:e>
            <m:r>
              <m:rPr>
                <m:sty m:val="p"/>
              </m:rPr>
              <w:rPr>
                <w:rFonts w:ascii="Cambria Math" w:hAnsi="Cambria Math" w:cs="Arial"/>
                <w:sz w:val="24"/>
                <w:szCs w:val="24"/>
              </w:rPr>
              <m:t>H</m:t>
            </m:r>
          </m:e>
          <m:sub>
            <m:r>
              <m:rPr>
                <m:sty m:val="p"/>
              </m:rPr>
              <w:rPr>
                <w:rFonts w:ascii="Cambria Math" w:hAnsi="Cambria Math" w:cs="Arial"/>
                <w:sz w:val="24"/>
                <w:szCs w:val="24"/>
              </w:rPr>
              <m:t>2</m:t>
            </m:r>
          </m:sub>
        </m:sSub>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16</m:t>
            </m:r>
          </m:sup>
          <m:e>
            <m:r>
              <m:rPr>
                <m:sty m:val="p"/>
              </m:rPr>
              <w:rPr>
                <w:rFonts w:ascii="Cambria Math" w:hAnsi="Cambria Math" w:cs="Arial"/>
                <w:sz w:val="24"/>
                <w:szCs w:val="24"/>
              </w:rPr>
              <m:t>O</m:t>
            </m:r>
          </m:e>
        </m:sPre>
      </m:oMath>
      <w:r w:rsidR="00793F69">
        <w:rPr>
          <w:rFonts w:ascii="Arial" w:hAnsi="Arial" w:cs="Arial"/>
          <w:sz w:val="24"/>
          <w:szCs w:val="24"/>
        </w:rPr>
        <w:t xml:space="preserve"> and </w:t>
      </w:r>
      <m:oMath>
        <m:r>
          <w:rPr>
            <w:rFonts w:ascii="Cambria Math" w:hAnsi="Cambria Math" w:cs="Arial"/>
            <w:sz w:val="24"/>
            <w:szCs w:val="24"/>
          </w:rPr>
          <m:t>δ</m:t>
        </m:r>
        <m:sPre>
          <m:sPrePr>
            <m:ctrlPr>
              <w:rPr>
                <w:rFonts w:ascii="Cambria Math" w:hAnsi="Cambria Math" w:cs="Arial"/>
                <w:sz w:val="24"/>
                <w:szCs w:val="24"/>
              </w:rPr>
            </m:ctrlPr>
          </m:sPrePr>
          <m:sub>
            <m:r>
              <m:rPr>
                <m:sty m:val="p"/>
              </m:rPr>
              <w:rPr>
                <w:rFonts w:ascii="Cambria Math" w:hAnsi="Cambria Math" w:cs="Arial"/>
                <w:sz w:val="24"/>
                <w:szCs w:val="24"/>
              </w:rPr>
              <m:t xml:space="preserve"> </m:t>
            </m:r>
          </m:sub>
          <m:sup>
            <m:r>
              <m:rPr>
                <m:sty m:val="p"/>
              </m:rPr>
              <w:rPr>
                <w:rFonts w:ascii="Cambria Math" w:hAnsi="Cambria Math" w:cs="Arial"/>
                <w:sz w:val="24"/>
                <w:szCs w:val="24"/>
              </w:rPr>
              <m:t>17</m:t>
            </m:r>
          </m:sup>
          <m:e>
            <m:r>
              <m:rPr>
                <m:sty m:val="p"/>
              </m:rPr>
              <w:rPr>
                <w:rFonts w:ascii="Cambria Math" w:hAnsi="Cambria Math" w:cs="Arial"/>
                <w:sz w:val="24"/>
                <w:szCs w:val="24"/>
              </w:rPr>
              <m:t>O</m:t>
            </m:r>
          </m:e>
        </m:sPre>
      </m:oMath>
      <w:r w:rsidR="00793F69">
        <w:rPr>
          <w:rFonts w:ascii="Arial" w:hAnsi="Arial" w:cs="Arial" w:hint="eastAsia"/>
          <w:sz w:val="24"/>
          <w:szCs w:val="24"/>
        </w:rPr>
        <w:t xml:space="preserve"> </w:t>
      </w:r>
      <w:r w:rsidR="00793F69">
        <w:rPr>
          <w:rFonts w:ascii="Arial" w:hAnsi="Arial" w:cs="Arial"/>
          <w:sz w:val="24"/>
          <w:szCs w:val="24"/>
        </w:rPr>
        <w:t>are hard to analyze because their isotopic abundance ratios change irregularly. In this experiment the data of these isotopes were recorded but they won’t be discussed.</w:t>
      </w:r>
    </w:p>
    <w:p w:rsidR="001619F4" w:rsidRDefault="00CA1EBD" w:rsidP="00937BB1">
      <w:pPr>
        <w:jc w:val="left"/>
        <w:rPr>
          <w:rFonts w:ascii="Arial" w:hAnsi="Arial" w:cs="Arial"/>
          <w:sz w:val="24"/>
          <w:szCs w:val="24"/>
        </w:rPr>
      </w:pPr>
      <w:r>
        <w:rPr>
          <w:rFonts w:ascii="Arial" w:hAnsi="Arial" w:cs="Arial"/>
          <w:sz w:val="24"/>
          <w:szCs w:val="24"/>
        </w:rPr>
        <w:t xml:space="preserve">As the foregoing experiment has shown, the fractionation of </w:t>
      </w:r>
      <m:oMath>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18</m:t>
            </m:r>
          </m:sup>
          <m:e>
            <m:r>
              <w:rPr>
                <w:rFonts w:ascii="Cambria Math" w:hAnsi="Cambria Math" w:cs="Arial"/>
                <w:sz w:val="24"/>
                <w:szCs w:val="24"/>
              </w:rPr>
              <m:t>O</m:t>
            </m:r>
          </m:e>
        </m:sPre>
      </m:oMath>
      <w:r>
        <w:rPr>
          <w:rFonts w:ascii="Arial" w:hAnsi="Arial" w:cs="Arial" w:hint="eastAsia"/>
          <w:sz w:val="24"/>
          <w:szCs w:val="24"/>
        </w:rPr>
        <w:t xml:space="preserve"> </w:t>
      </w:r>
      <w:r>
        <w:rPr>
          <w:rFonts w:ascii="Arial" w:hAnsi="Arial" w:cs="Arial"/>
          <w:sz w:val="24"/>
          <w:szCs w:val="24"/>
        </w:rPr>
        <w:t xml:space="preserve">between dry air and tap water is about 1.007 and the fractionation of </w:t>
      </w:r>
      <m:oMath>
        <m:sPre>
          <m:sPrePr>
            <m:ctrlPr>
              <w:rPr>
                <w:rFonts w:ascii="Cambria Math" w:hAnsi="Cambria Math" w:cs="Arial"/>
                <w:i/>
                <w:sz w:val="24"/>
                <w:szCs w:val="24"/>
              </w:rPr>
            </m:ctrlPr>
          </m:sPrePr>
          <m:sub>
            <m:r>
              <w:rPr>
                <w:rFonts w:ascii="Cambria Math" w:hAnsi="Cambria Math" w:cs="Arial"/>
                <w:sz w:val="24"/>
                <w:szCs w:val="24"/>
              </w:rPr>
              <m:t xml:space="preserve"> </m:t>
            </m:r>
          </m:sub>
          <m:sup>
            <m:r>
              <w:rPr>
                <w:rFonts w:ascii="Cambria Math" w:hAnsi="Cambria Math" w:cs="Arial"/>
                <w:sz w:val="24"/>
                <w:szCs w:val="24"/>
              </w:rPr>
              <m:t>2</m:t>
            </m:r>
          </m:sup>
          <m:e>
            <m:r>
              <w:rPr>
                <w:rFonts w:ascii="Cambria Math" w:hAnsi="Cambria Math" w:cs="Arial"/>
                <w:sz w:val="24"/>
                <w:szCs w:val="24"/>
              </w:rPr>
              <m:t>H</m:t>
            </m:r>
          </m:e>
        </m:sPre>
      </m:oMath>
      <w:r>
        <w:rPr>
          <w:rFonts w:ascii="Arial" w:hAnsi="Arial" w:cs="Arial" w:hint="eastAsia"/>
          <w:sz w:val="24"/>
          <w:szCs w:val="24"/>
        </w:rPr>
        <w:t xml:space="preserve"> </w:t>
      </w:r>
      <w:r>
        <w:rPr>
          <w:rFonts w:ascii="Arial" w:hAnsi="Arial" w:cs="Arial"/>
          <w:sz w:val="24"/>
          <w:szCs w:val="24"/>
        </w:rPr>
        <w:t xml:space="preserve">is about 1.041. When the sand and clay are added in the system, they show a totally adverse result. The sand can help increase the fractionation of the two isotopes while clay lead the fractionation to decrease. </w:t>
      </w:r>
      <w:r w:rsidR="00793F69">
        <w:rPr>
          <w:rFonts w:ascii="Arial" w:hAnsi="Arial" w:cs="Arial"/>
          <w:sz w:val="24"/>
          <w:szCs w:val="24"/>
        </w:rPr>
        <w:t>Firstly, the gap between clay molecule and water molecule is smaller than the gap between sand molecule and water molecule</w:t>
      </w:r>
      <w:r w:rsidR="0032229B">
        <w:rPr>
          <w:rFonts w:ascii="Arial" w:hAnsi="Arial" w:cs="Arial"/>
          <w:sz w:val="24"/>
          <w:szCs w:val="24"/>
        </w:rPr>
        <w:t xml:space="preserve"> s</w:t>
      </w:r>
      <w:r w:rsidR="00793F69">
        <w:rPr>
          <w:rFonts w:ascii="Arial" w:hAnsi="Arial" w:cs="Arial"/>
          <w:sz w:val="24"/>
          <w:szCs w:val="24"/>
        </w:rPr>
        <w:t>o it is hard for clay to combine with water</w:t>
      </w:r>
      <w:r w:rsidR="0032229B">
        <w:rPr>
          <w:rFonts w:ascii="Arial" w:hAnsi="Arial" w:cs="Arial"/>
          <w:sz w:val="24"/>
          <w:szCs w:val="24"/>
        </w:rPr>
        <w:t xml:space="preserve">. Then the heavy isotopes will exist in the gas phase with higher concentration and as a result, the isotopic abundance ratios </w:t>
      </w:r>
      <w:r w:rsidR="00A27DEB">
        <w:rPr>
          <w:rFonts w:ascii="Arial" w:hAnsi="Arial" w:cs="Arial"/>
          <w:sz w:val="24"/>
          <w:szCs w:val="24"/>
        </w:rPr>
        <w:t>are</w:t>
      </w:r>
      <w:r w:rsidR="0032229B">
        <w:rPr>
          <w:rFonts w:ascii="Arial" w:hAnsi="Arial" w:cs="Arial"/>
          <w:sz w:val="24"/>
          <w:szCs w:val="24"/>
        </w:rPr>
        <w:t xml:space="preserve"> higher and the fractionation</w:t>
      </w:r>
      <w:r w:rsidR="00A27DEB">
        <w:rPr>
          <w:rFonts w:ascii="Arial" w:hAnsi="Arial" w:cs="Arial"/>
          <w:sz w:val="24"/>
          <w:szCs w:val="24"/>
        </w:rPr>
        <w:t>s</w:t>
      </w:r>
      <w:r w:rsidR="0032229B">
        <w:rPr>
          <w:rFonts w:ascii="Arial" w:hAnsi="Arial" w:cs="Arial"/>
          <w:sz w:val="24"/>
          <w:szCs w:val="24"/>
        </w:rPr>
        <w:t xml:space="preserve"> </w:t>
      </w:r>
      <w:r w:rsidR="00A27DEB">
        <w:rPr>
          <w:rFonts w:ascii="Arial" w:hAnsi="Arial" w:cs="Arial"/>
          <w:sz w:val="24"/>
          <w:szCs w:val="24"/>
        </w:rPr>
        <w:t>are</w:t>
      </w:r>
      <w:r w:rsidR="0032229B">
        <w:rPr>
          <w:rFonts w:ascii="Arial" w:hAnsi="Arial" w:cs="Arial"/>
          <w:sz w:val="24"/>
          <w:szCs w:val="24"/>
        </w:rPr>
        <w:t xml:space="preserve"> lower than that of sand </w:t>
      </w:r>
      <w:r w:rsidR="00A27DEB">
        <w:rPr>
          <w:rFonts w:ascii="Arial" w:hAnsi="Arial" w:cs="Arial"/>
          <w:sz w:val="24"/>
          <w:szCs w:val="24"/>
        </w:rPr>
        <w:t xml:space="preserve">sample. </w:t>
      </w:r>
      <w:r w:rsidR="0032229B">
        <w:rPr>
          <w:rFonts w:ascii="Arial" w:hAnsi="Arial" w:cs="Arial"/>
          <w:sz w:val="24"/>
          <w:szCs w:val="24"/>
        </w:rPr>
        <w:t>Secondly,</w:t>
      </w:r>
      <w:r w:rsidR="00A27DEB">
        <w:rPr>
          <w:rFonts w:ascii="Arial" w:hAnsi="Arial" w:cs="Arial"/>
          <w:sz w:val="24"/>
          <w:szCs w:val="24"/>
        </w:rPr>
        <w:t xml:space="preserve"> different moisture means different water molecule </w:t>
      </w:r>
      <w:r w:rsidR="00A27DEB">
        <w:rPr>
          <w:rFonts w:ascii="Arial" w:hAnsi="Arial" w:cs="Arial"/>
          <w:sz w:val="24"/>
          <w:szCs w:val="24"/>
        </w:rPr>
        <w:lastRenderedPageBreak/>
        <w:t>combined in the soil. Both isotopic fractionation of sand and clay show a</w:t>
      </w:r>
      <w:r w:rsidR="00555963">
        <w:rPr>
          <w:rFonts w:ascii="Arial" w:hAnsi="Arial" w:cs="Arial"/>
          <w:sz w:val="24"/>
          <w:szCs w:val="24"/>
        </w:rPr>
        <w:t>n</w:t>
      </w:r>
      <w:r w:rsidR="00A27DEB">
        <w:rPr>
          <w:rFonts w:ascii="Arial" w:hAnsi="Arial" w:cs="Arial"/>
          <w:sz w:val="24"/>
          <w:szCs w:val="24"/>
        </w:rPr>
        <w:t xml:space="preserve"> increasing trend depend on the increasing moisture, meaning that with more water molecules in the soil, the heavy isotopes prefer to leave the gas phase and combine with the soil. </w:t>
      </w:r>
    </w:p>
    <w:p w:rsidR="00A27DEB" w:rsidRDefault="00A27DEB" w:rsidP="00937BB1">
      <w:pPr>
        <w:jc w:val="left"/>
        <w:rPr>
          <w:rFonts w:ascii="Arial" w:hAnsi="Arial" w:cs="Arial"/>
          <w:sz w:val="24"/>
          <w:szCs w:val="24"/>
        </w:rPr>
      </w:pPr>
    </w:p>
    <w:p w:rsidR="00A27DEB" w:rsidRDefault="00A27DEB" w:rsidP="00937BB1">
      <w:pPr>
        <w:jc w:val="left"/>
        <w:rPr>
          <w:rFonts w:ascii="Arial" w:hAnsi="Arial" w:cs="Arial"/>
          <w:sz w:val="24"/>
          <w:szCs w:val="24"/>
        </w:rPr>
      </w:pPr>
    </w:p>
    <w:p w:rsidR="00A27DEB" w:rsidRDefault="00A27DEB" w:rsidP="00A27DEB">
      <w:pPr>
        <w:pStyle w:val="a3"/>
        <w:numPr>
          <w:ilvl w:val="0"/>
          <w:numId w:val="1"/>
        </w:numPr>
        <w:ind w:firstLineChars="0"/>
        <w:jc w:val="left"/>
        <w:rPr>
          <w:rFonts w:ascii="Arial" w:hAnsi="Arial" w:cs="Arial"/>
          <w:sz w:val="32"/>
          <w:szCs w:val="24"/>
        </w:rPr>
      </w:pPr>
      <w:r>
        <w:rPr>
          <w:rFonts w:ascii="Arial" w:hAnsi="Arial" w:cs="Arial"/>
          <w:sz w:val="32"/>
          <w:szCs w:val="24"/>
        </w:rPr>
        <w:t>Reference</w:t>
      </w:r>
    </w:p>
    <w:p w:rsidR="00A27DEB" w:rsidRDefault="00645731" w:rsidP="00937BB1">
      <w:pPr>
        <w:jc w:val="left"/>
        <w:rPr>
          <w:rFonts w:ascii="Arial" w:hAnsi="Arial" w:cs="Arial"/>
          <w:sz w:val="24"/>
          <w:szCs w:val="24"/>
        </w:rPr>
      </w:pPr>
      <w:r>
        <w:rPr>
          <w:rFonts w:ascii="Arial" w:hAnsi="Arial" w:cs="Arial" w:hint="eastAsia"/>
          <w:sz w:val="24"/>
          <w:szCs w:val="24"/>
        </w:rPr>
        <w:t>[</w:t>
      </w:r>
      <w:r>
        <w:rPr>
          <w:rFonts w:ascii="Arial" w:hAnsi="Arial" w:cs="Arial"/>
          <w:sz w:val="24"/>
          <w:szCs w:val="24"/>
        </w:rPr>
        <w:t xml:space="preserve">1] </w:t>
      </w:r>
      <w:r w:rsidR="00D3035A" w:rsidRPr="00D3035A">
        <w:rPr>
          <w:rFonts w:ascii="Arial" w:hAnsi="Arial" w:cs="Arial"/>
          <w:sz w:val="24"/>
          <w:szCs w:val="24"/>
        </w:rPr>
        <w:t xml:space="preserve">Christian </w:t>
      </w:r>
      <w:proofErr w:type="spellStart"/>
      <w:r w:rsidR="00D3035A" w:rsidRPr="00D3035A">
        <w:rPr>
          <w:rFonts w:ascii="Arial" w:hAnsi="Arial" w:cs="Arial"/>
          <w:sz w:val="24"/>
          <w:szCs w:val="24"/>
        </w:rPr>
        <w:t>Leibundgut</w:t>
      </w:r>
      <w:proofErr w:type="spellEnd"/>
      <w:r w:rsidR="00D3035A" w:rsidRPr="00D3035A">
        <w:rPr>
          <w:rFonts w:ascii="Arial" w:hAnsi="Arial" w:cs="Arial"/>
          <w:sz w:val="24"/>
          <w:szCs w:val="24"/>
        </w:rPr>
        <w:t xml:space="preserve">, Piotr </w:t>
      </w:r>
      <w:proofErr w:type="spellStart"/>
      <w:r w:rsidR="00D3035A" w:rsidRPr="00D3035A">
        <w:rPr>
          <w:rFonts w:ascii="Arial" w:hAnsi="Arial" w:cs="Arial"/>
          <w:sz w:val="24"/>
          <w:szCs w:val="24"/>
        </w:rPr>
        <w:t>Maloszewski</w:t>
      </w:r>
      <w:proofErr w:type="spellEnd"/>
      <w:r w:rsidR="00D3035A" w:rsidRPr="00D3035A">
        <w:rPr>
          <w:rFonts w:ascii="Arial" w:hAnsi="Arial" w:cs="Arial"/>
          <w:sz w:val="24"/>
          <w:szCs w:val="24"/>
        </w:rPr>
        <w:t xml:space="preserve">, and Christoph </w:t>
      </w:r>
      <w:proofErr w:type="spellStart"/>
      <w:proofErr w:type="gramStart"/>
      <w:r w:rsidR="00D3035A" w:rsidRPr="00D3035A">
        <w:rPr>
          <w:rFonts w:ascii="Arial" w:hAnsi="Arial" w:cs="Arial"/>
          <w:sz w:val="24"/>
          <w:szCs w:val="24"/>
        </w:rPr>
        <w:t>Kuells</w:t>
      </w:r>
      <w:proofErr w:type="spellEnd"/>
      <w:r w:rsidR="00D3035A" w:rsidRPr="00D3035A">
        <w:rPr>
          <w:rFonts w:ascii="Arial" w:hAnsi="Arial" w:cs="Arial"/>
          <w:sz w:val="24"/>
          <w:szCs w:val="24"/>
        </w:rPr>
        <w:t>(</w:t>
      </w:r>
      <w:proofErr w:type="gramEnd"/>
      <w:r w:rsidR="00D3035A" w:rsidRPr="00D3035A">
        <w:rPr>
          <w:rFonts w:ascii="Arial" w:hAnsi="Arial" w:cs="Arial"/>
          <w:sz w:val="24"/>
          <w:szCs w:val="24"/>
        </w:rPr>
        <w:t>2009). Tracers in Hydrology.</w:t>
      </w:r>
    </w:p>
    <w:p w:rsidR="00580F62" w:rsidRDefault="00580F62" w:rsidP="00937BB1">
      <w:pPr>
        <w:jc w:val="left"/>
        <w:rPr>
          <w:rFonts w:ascii="Arial" w:hAnsi="Arial" w:cs="Arial"/>
          <w:sz w:val="24"/>
          <w:szCs w:val="24"/>
        </w:rPr>
      </w:pPr>
      <w:r w:rsidRPr="00580F62">
        <w:rPr>
          <w:rFonts w:ascii="Arial" w:hAnsi="Arial" w:cs="Arial"/>
          <w:sz w:val="24"/>
          <w:szCs w:val="24"/>
        </w:rPr>
        <w:t>[</w:t>
      </w:r>
      <w:r>
        <w:rPr>
          <w:rFonts w:ascii="Arial" w:hAnsi="Arial" w:cs="Arial" w:hint="eastAsia"/>
          <w:sz w:val="24"/>
          <w:szCs w:val="24"/>
        </w:rPr>
        <w:t>2</w:t>
      </w:r>
      <w:r w:rsidRPr="00580F62">
        <w:rPr>
          <w:rFonts w:ascii="Arial" w:hAnsi="Arial" w:cs="Arial"/>
          <w:sz w:val="24"/>
          <w:szCs w:val="24"/>
        </w:rPr>
        <w:t xml:space="preserve">] </w:t>
      </w:r>
      <w:hyperlink r:id="rId11" w:history="1">
        <w:r w:rsidR="004132FE" w:rsidRPr="008D17F5">
          <w:rPr>
            <w:rStyle w:val="aa"/>
            <w:rFonts w:ascii="Arial" w:hAnsi="Arial" w:cs="Arial"/>
            <w:sz w:val="24"/>
            <w:szCs w:val="24"/>
          </w:rPr>
          <w:t>http://www.lgrinc.com/documents/LGR_WVIA_Datasheet_2016-06-30.pdf</w:t>
        </w:r>
      </w:hyperlink>
    </w:p>
    <w:p w:rsidR="004132FE" w:rsidRPr="004132FE" w:rsidRDefault="004132FE" w:rsidP="00937BB1">
      <w:pPr>
        <w:jc w:val="left"/>
        <w:rPr>
          <w:rFonts w:ascii="Arial" w:hAnsi="Arial" w:cs="Arial"/>
          <w:sz w:val="24"/>
          <w:szCs w:val="24"/>
        </w:rPr>
      </w:pPr>
      <w:r w:rsidRPr="004132FE">
        <w:rPr>
          <w:rFonts w:ascii="Arial" w:hAnsi="Arial" w:cs="Arial"/>
          <w:sz w:val="24"/>
          <w:szCs w:val="24"/>
        </w:rPr>
        <w:t>[</w:t>
      </w:r>
      <w:r>
        <w:rPr>
          <w:rFonts w:ascii="Arial" w:hAnsi="Arial" w:cs="Arial"/>
          <w:sz w:val="24"/>
          <w:szCs w:val="24"/>
        </w:rPr>
        <w:t>3</w:t>
      </w:r>
      <w:r w:rsidRPr="004132FE">
        <w:rPr>
          <w:rFonts w:ascii="Arial" w:hAnsi="Arial" w:cs="Arial"/>
          <w:sz w:val="24"/>
          <w:szCs w:val="24"/>
        </w:rPr>
        <w:t xml:space="preserve">] P. </w:t>
      </w:r>
      <w:proofErr w:type="spellStart"/>
      <w:r w:rsidRPr="004132FE">
        <w:rPr>
          <w:rFonts w:ascii="Arial" w:hAnsi="Arial" w:cs="Arial"/>
          <w:sz w:val="24"/>
          <w:szCs w:val="24"/>
        </w:rPr>
        <w:t>Zorabedian</w:t>
      </w:r>
      <w:proofErr w:type="spellEnd"/>
      <w:r w:rsidRPr="004132FE">
        <w:rPr>
          <w:rFonts w:ascii="Arial" w:hAnsi="Arial" w:cs="Arial"/>
          <w:sz w:val="24"/>
          <w:szCs w:val="24"/>
        </w:rPr>
        <w:t>, Tunable external cavity semiconductor lasers, in Tunable Lasers Handbook, F. J. Duarte (Ed.) (Academic, New York, 1995) Chapter 8.</w:t>
      </w:r>
    </w:p>
    <w:sectPr w:rsidR="004132FE" w:rsidRPr="00413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83" w:rsidRDefault="00E66A83" w:rsidP="00580F62">
      <w:r>
        <w:separator/>
      </w:r>
    </w:p>
  </w:endnote>
  <w:endnote w:type="continuationSeparator" w:id="0">
    <w:p w:rsidR="00E66A83" w:rsidRDefault="00E66A83" w:rsidP="005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83" w:rsidRDefault="00E66A83" w:rsidP="00580F62">
      <w:r>
        <w:separator/>
      </w:r>
    </w:p>
  </w:footnote>
  <w:footnote w:type="continuationSeparator" w:id="0">
    <w:p w:rsidR="00E66A83" w:rsidRDefault="00E66A83" w:rsidP="0058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CE92"/>
    <w:multiLevelType w:val="multilevel"/>
    <w:tmpl w:val="1159CE92"/>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70568B0"/>
    <w:multiLevelType w:val="multilevel"/>
    <w:tmpl w:val="D1D2EDCC"/>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9"/>
    <w:rsid w:val="00050958"/>
    <w:rsid w:val="00094F63"/>
    <w:rsid w:val="00112F1B"/>
    <w:rsid w:val="0014423F"/>
    <w:rsid w:val="001619F4"/>
    <w:rsid w:val="001759F2"/>
    <w:rsid w:val="001948FF"/>
    <w:rsid w:val="001A311F"/>
    <w:rsid w:val="001A3D0B"/>
    <w:rsid w:val="001A771B"/>
    <w:rsid w:val="001C2207"/>
    <w:rsid w:val="001D7F66"/>
    <w:rsid w:val="00220E89"/>
    <w:rsid w:val="002D3398"/>
    <w:rsid w:val="00307B0C"/>
    <w:rsid w:val="00317F41"/>
    <w:rsid w:val="0032229B"/>
    <w:rsid w:val="004132FE"/>
    <w:rsid w:val="00555963"/>
    <w:rsid w:val="00580F62"/>
    <w:rsid w:val="005E66D8"/>
    <w:rsid w:val="00645731"/>
    <w:rsid w:val="006A01AA"/>
    <w:rsid w:val="00732505"/>
    <w:rsid w:val="00793F69"/>
    <w:rsid w:val="0079735D"/>
    <w:rsid w:val="008511EF"/>
    <w:rsid w:val="00880F09"/>
    <w:rsid w:val="008E0FF2"/>
    <w:rsid w:val="008E42AA"/>
    <w:rsid w:val="00937BB1"/>
    <w:rsid w:val="009951AD"/>
    <w:rsid w:val="009A5154"/>
    <w:rsid w:val="009F6FA3"/>
    <w:rsid w:val="00A0320A"/>
    <w:rsid w:val="00A27DEB"/>
    <w:rsid w:val="00A43566"/>
    <w:rsid w:val="00AC56C8"/>
    <w:rsid w:val="00AE4F1D"/>
    <w:rsid w:val="00B12444"/>
    <w:rsid w:val="00C070CB"/>
    <w:rsid w:val="00CA1EBD"/>
    <w:rsid w:val="00CB2C32"/>
    <w:rsid w:val="00CB2DF8"/>
    <w:rsid w:val="00D03E67"/>
    <w:rsid w:val="00D210D1"/>
    <w:rsid w:val="00D3035A"/>
    <w:rsid w:val="00DD7288"/>
    <w:rsid w:val="00DE340D"/>
    <w:rsid w:val="00DF21A4"/>
    <w:rsid w:val="00E66A83"/>
    <w:rsid w:val="00EA6DC8"/>
    <w:rsid w:val="00EE0717"/>
    <w:rsid w:val="00F23723"/>
    <w:rsid w:val="00FA6FB8"/>
    <w:rsid w:val="00FE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A222"/>
  <w15:chartTrackingRefBased/>
  <w15:docId w15:val="{568FEBCC-7E44-40C2-8A3A-DBA8197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3F"/>
    <w:pPr>
      <w:ind w:firstLineChars="200" w:firstLine="420"/>
    </w:pPr>
  </w:style>
  <w:style w:type="character" w:styleId="a4">
    <w:name w:val="Placeholder Text"/>
    <w:basedOn w:val="a0"/>
    <w:uiPriority w:val="99"/>
    <w:semiHidden/>
    <w:rsid w:val="00DE340D"/>
    <w:rPr>
      <w:color w:val="808080"/>
    </w:rPr>
  </w:style>
  <w:style w:type="table" w:styleId="a5">
    <w:name w:val="Table Grid"/>
    <w:basedOn w:val="a1"/>
    <w:uiPriority w:val="59"/>
    <w:qFormat/>
    <w:rsid w:val="009A5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0F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80F62"/>
    <w:rPr>
      <w:sz w:val="18"/>
      <w:szCs w:val="18"/>
    </w:rPr>
  </w:style>
  <w:style w:type="paragraph" w:styleId="a8">
    <w:name w:val="footer"/>
    <w:basedOn w:val="a"/>
    <w:link w:val="a9"/>
    <w:uiPriority w:val="99"/>
    <w:unhideWhenUsed/>
    <w:rsid w:val="00580F62"/>
    <w:pPr>
      <w:tabs>
        <w:tab w:val="center" w:pos="4153"/>
        <w:tab w:val="right" w:pos="8306"/>
      </w:tabs>
      <w:snapToGrid w:val="0"/>
      <w:jc w:val="left"/>
    </w:pPr>
    <w:rPr>
      <w:sz w:val="18"/>
      <w:szCs w:val="18"/>
    </w:rPr>
  </w:style>
  <w:style w:type="character" w:customStyle="1" w:styleId="a9">
    <w:name w:val="页脚 字符"/>
    <w:basedOn w:val="a0"/>
    <w:link w:val="a8"/>
    <w:uiPriority w:val="99"/>
    <w:rsid w:val="00580F62"/>
    <w:rPr>
      <w:sz w:val="18"/>
      <w:szCs w:val="18"/>
    </w:rPr>
  </w:style>
  <w:style w:type="character" w:styleId="aa">
    <w:name w:val="Hyperlink"/>
    <w:basedOn w:val="a0"/>
    <w:uiPriority w:val="99"/>
    <w:unhideWhenUsed/>
    <w:rsid w:val="004132FE"/>
    <w:rPr>
      <w:color w:val="0563C1" w:themeColor="hyperlink"/>
      <w:u w:val="single"/>
    </w:rPr>
  </w:style>
  <w:style w:type="character" w:styleId="ab">
    <w:name w:val="Unresolved Mention"/>
    <w:basedOn w:val="a0"/>
    <w:uiPriority w:val="99"/>
    <w:semiHidden/>
    <w:unhideWhenUsed/>
    <w:rsid w:val="0041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1017">
      <w:bodyDiv w:val="1"/>
      <w:marLeft w:val="0"/>
      <w:marRight w:val="0"/>
      <w:marTop w:val="0"/>
      <w:marBottom w:val="0"/>
      <w:divBdr>
        <w:top w:val="none" w:sz="0" w:space="0" w:color="auto"/>
        <w:left w:val="none" w:sz="0" w:space="0" w:color="auto"/>
        <w:bottom w:val="none" w:sz="0" w:space="0" w:color="auto"/>
        <w:right w:val="none" w:sz="0" w:space="0" w:color="auto"/>
      </w:divBdr>
    </w:div>
    <w:div w:id="301545507">
      <w:bodyDiv w:val="1"/>
      <w:marLeft w:val="0"/>
      <w:marRight w:val="0"/>
      <w:marTop w:val="0"/>
      <w:marBottom w:val="0"/>
      <w:divBdr>
        <w:top w:val="none" w:sz="0" w:space="0" w:color="auto"/>
        <w:left w:val="none" w:sz="0" w:space="0" w:color="auto"/>
        <w:bottom w:val="none" w:sz="0" w:space="0" w:color="auto"/>
        <w:right w:val="none" w:sz="0" w:space="0" w:color="auto"/>
      </w:divBdr>
    </w:div>
    <w:div w:id="803886474">
      <w:bodyDiv w:val="1"/>
      <w:marLeft w:val="0"/>
      <w:marRight w:val="0"/>
      <w:marTop w:val="0"/>
      <w:marBottom w:val="0"/>
      <w:divBdr>
        <w:top w:val="none" w:sz="0" w:space="0" w:color="auto"/>
        <w:left w:val="none" w:sz="0" w:space="0" w:color="auto"/>
        <w:bottom w:val="none" w:sz="0" w:space="0" w:color="auto"/>
        <w:right w:val="none" w:sz="0" w:space="0" w:color="auto"/>
      </w:divBdr>
    </w:div>
    <w:div w:id="846214508">
      <w:bodyDiv w:val="1"/>
      <w:marLeft w:val="0"/>
      <w:marRight w:val="0"/>
      <w:marTop w:val="0"/>
      <w:marBottom w:val="0"/>
      <w:divBdr>
        <w:top w:val="none" w:sz="0" w:space="0" w:color="auto"/>
        <w:left w:val="none" w:sz="0" w:space="0" w:color="auto"/>
        <w:bottom w:val="none" w:sz="0" w:space="0" w:color="auto"/>
        <w:right w:val="none" w:sz="0" w:space="0" w:color="auto"/>
      </w:divBdr>
    </w:div>
    <w:div w:id="13851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rinc.com/documents/LGR_WVIA_Datasheet_2016-06-30.pdf"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AppData\Roaming\Microsoft\Excel\isotope%20exp%203%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kuells&#39033;&#30446;\isotope%20exp%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AppData\Roaming\Microsoft\Excel\isotope%20exp%203%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kuells&#39033;&#30446;\isotope%20exp%20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sand</a:t>
            </a:r>
            <a:r>
              <a:rPr lang="en-US" altLang="zh-CN" baseline="0"/>
              <a:t> </a:t>
            </a:r>
            <a:r>
              <a:rPr lang="en-US" altLang="zh-CN" baseline="30000"/>
              <a:t>18</a:t>
            </a:r>
            <a:r>
              <a:rPr lang="en-US" altLang="zh-CN" baseline="0"/>
              <a:t>O</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000000000000002"/>
            <c:spPr>
              <a:noFill/>
              <a:ln w="9525" cap="flat" cmpd="sng" algn="ctr">
                <a:solidFill>
                  <a:schemeClr val="tx1">
                    <a:lumMod val="65000"/>
                    <a:lumOff val="35000"/>
                  </a:schemeClr>
                </a:solidFill>
                <a:round/>
              </a:ln>
              <a:effectLst/>
            </c:spPr>
          </c:errBars>
          <c:cat>
            <c:numRef>
              <c:f>Sheet1!$C$130:$I$130</c:f>
              <c:numCache>
                <c:formatCode>0%</c:formatCode>
                <c:ptCount val="7"/>
                <c:pt idx="0">
                  <c:v>0.05</c:v>
                </c:pt>
                <c:pt idx="1">
                  <c:v>0.1</c:v>
                </c:pt>
                <c:pt idx="2">
                  <c:v>0.2</c:v>
                </c:pt>
                <c:pt idx="3">
                  <c:v>0.4</c:v>
                </c:pt>
                <c:pt idx="4">
                  <c:v>0.6</c:v>
                </c:pt>
                <c:pt idx="5">
                  <c:v>0.8</c:v>
                </c:pt>
                <c:pt idx="6">
                  <c:v>1</c:v>
                </c:pt>
              </c:numCache>
            </c:numRef>
          </c:cat>
          <c:val>
            <c:numRef>
              <c:f>Sheet1!$C$131:$I$131</c:f>
              <c:numCache>
                <c:formatCode>0.00_ </c:formatCode>
                <c:ptCount val="7"/>
                <c:pt idx="0">
                  <c:v>-8.3800000000000008</c:v>
                </c:pt>
                <c:pt idx="1">
                  <c:v>-8.9700000000000006</c:v>
                </c:pt>
                <c:pt idx="2">
                  <c:v>-9.1033333333333335</c:v>
                </c:pt>
                <c:pt idx="3">
                  <c:v>-9.2966666666666669</c:v>
                </c:pt>
                <c:pt idx="4">
                  <c:v>-9.2333333333333325</c:v>
                </c:pt>
                <c:pt idx="5">
                  <c:v>-9.3233333333333324</c:v>
                </c:pt>
                <c:pt idx="6">
                  <c:v>-9.16</c:v>
                </c:pt>
              </c:numCache>
            </c:numRef>
          </c:val>
          <c:smooth val="0"/>
          <c:extLst>
            <c:ext xmlns:c16="http://schemas.microsoft.com/office/drawing/2014/chart" uri="{C3380CC4-5D6E-409C-BE32-E72D297353CC}">
              <c16:uniqueId val="{00000001-0888-48F2-99F2-7B56CAB112FA}"/>
            </c:ext>
          </c:extLst>
        </c:ser>
        <c:dLbls>
          <c:showLegendKey val="0"/>
          <c:showVal val="0"/>
          <c:showCatName val="0"/>
          <c:showSerName val="0"/>
          <c:showPercent val="0"/>
          <c:showBubbleSize val="0"/>
        </c:dLbls>
        <c:marker val="1"/>
        <c:smooth val="0"/>
        <c:axId val="694592224"/>
        <c:axId val="694520064"/>
      </c:lineChart>
      <c:catAx>
        <c:axId val="69459222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4520064"/>
        <c:crosses val="autoZero"/>
        <c:auto val="1"/>
        <c:lblAlgn val="ctr"/>
        <c:lblOffset val="100"/>
        <c:noMultiLvlLbl val="0"/>
      </c:catAx>
      <c:valAx>
        <c:axId val="69452006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4592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sand D</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
            <c:spPr>
              <a:noFill/>
              <a:ln w="9525" cap="flat" cmpd="sng" algn="ctr">
                <a:solidFill>
                  <a:schemeClr val="tx1">
                    <a:lumMod val="65000"/>
                    <a:lumOff val="35000"/>
                  </a:schemeClr>
                </a:solidFill>
                <a:round/>
              </a:ln>
              <a:effectLst/>
            </c:spPr>
          </c:errBars>
          <c:cat>
            <c:numRef>
              <c:f>Sheet1!$C$130:$I$130</c:f>
              <c:numCache>
                <c:formatCode>0%</c:formatCode>
                <c:ptCount val="7"/>
                <c:pt idx="0">
                  <c:v>0.05</c:v>
                </c:pt>
                <c:pt idx="1">
                  <c:v>0.1</c:v>
                </c:pt>
                <c:pt idx="2">
                  <c:v>0.2</c:v>
                </c:pt>
                <c:pt idx="3">
                  <c:v>0.4</c:v>
                </c:pt>
                <c:pt idx="4">
                  <c:v>0.6</c:v>
                </c:pt>
                <c:pt idx="5">
                  <c:v>0.8</c:v>
                </c:pt>
                <c:pt idx="6">
                  <c:v>1</c:v>
                </c:pt>
              </c:numCache>
            </c:numRef>
          </c:cat>
          <c:val>
            <c:numRef>
              <c:f>Sheet1!$C$132:$I$132</c:f>
              <c:numCache>
                <c:formatCode>0.00_ </c:formatCode>
                <c:ptCount val="7"/>
                <c:pt idx="0">
                  <c:v>-41.016666666666673</c:v>
                </c:pt>
                <c:pt idx="1">
                  <c:v>-42.683333333333337</c:v>
                </c:pt>
                <c:pt idx="2">
                  <c:v>-43.45333333333334</c:v>
                </c:pt>
                <c:pt idx="3">
                  <c:v>-44.963333333333331</c:v>
                </c:pt>
                <c:pt idx="4">
                  <c:v>-45.52</c:v>
                </c:pt>
                <c:pt idx="5">
                  <c:v>-44.813333333333333</c:v>
                </c:pt>
                <c:pt idx="6">
                  <c:v>-43.23</c:v>
                </c:pt>
              </c:numCache>
            </c:numRef>
          </c:val>
          <c:smooth val="0"/>
          <c:extLst>
            <c:ext xmlns:c16="http://schemas.microsoft.com/office/drawing/2014/chart" uri="{C3380CC4-5D6E-409C-BE32-E72D297353CC}">
              <c16:uniqueId val="{00000001-03A2-4533-9C13-EEA54EAB3142}"/>
            </c:ext>
          </c:extLst>
        </c:ser>
        <c:dLbls>
          <c:showLegendKey val="0"/>
          <c:showVal val="0"/>
          <c:showCatName val="0"/>
          <c:showSerName val="0"/>
          <c:showPercent val="0"/>
          <c:showBubbleSize val="0"/>
        </c:dLbls>
        <c:marker val="1"/>
        <c:smooth val="0"/>
        <c:axId val="693820144"/>
        <c:axId val="721937520"/>
      </c:lineChart>
      <c:catAx>
        <c:axId val="69382014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21937520"/>
        <c:crosses val="autoZero"/>
        <c:auto val="1"/>
        <c:lblAlgn val="ctr"/>
        <c:lblOffset val="100"/>
        <c:noMultiLvlLbl val="0"/>
      </c:catAx>
      <c:valAx>
        <c:axId val="72193752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382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clay</a:t>
            </a:r>
            <a:r>
              <a:rPr lang="en-US" altLang="zh-CN" baseline="0"/>
              <a:t> </a:t>
            </a:r>
            <a:r>
              <a:rPr lang="en-US" altLang="zh-CN" baseline="30000"/>
              <a:t>18</a:t>
            </a:r>
            <a:r>
              <a:rPr lang="en-US" altLang="zh-CN" baseline="0"/>
              <a:t>O</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000000000000002"/>
            <c:spPr>
              <a:noFill/>
              <a:ln w="9525" cap="flat" cmpd="sng" algn="ctr">
                <a:solidFill>
                  <a:schemeClr val="tx1">
                    <a:lumMod val="65000"/>
                    <a:lumOff val="35000"/>
                  </a:schemeClr>
                </a:solidFill>
                <a:round/>
              </a:ln>
              <a:effectLst/>
            </c:spPr>
          </c:errBars>
          <c:cat>
            <c:numRef>
              <c:f>Sheet1!$C$141:$I$141</c:f>
              <c:numCache>
                <c:formatCode>0%</c:formatCode>
                <c:ptCount val="7"/>
                <c:pt idx="0">
                  <c:v>0.05</c:v>
                </c:pt>
                <c:pt idx="1">
                  <c:v>0.1</c:v>
                </c:pt>
                <c:pt idx="2">
                  <c:v>0.2</c:v>
                </c:pt>
                <c:pt idx="3">
                  <c:v>0.4</c:v>
                </c:pt>
                <c:pt idx="4">
                  <c:v>0.6</c:v>
                </c:pt>
                <c:pt idx="5">
                  <c:v>0.8</c:v>
                </c:pt>
                <c:pt idx="6">
                  <c:v>1</c:v>
                </c:pt>
              </c:numCache>
            </c:numRef>
          </c:cat>
          <c:val>
            <c:numRef>
              <c:f>Sheet1!$C$142:$I$142</c:f>
              <c:numCache>
                <c:formatCode>0.00_ </c:formatCode>
                <c:ptCount val="7"/>
                <c:pt idx="0">
                  <c:v>-5.0933333333333337</c:v>
                </c:pt>
                <c:pt idx="1">
                  <c:v>-5.4866666666666655</c:v>
                </c:pt>
                <c:pt idx="2">
                  <c:v>-5.6166666666666671</c:v>
                </c:pt>
                <c:pt idx="3">
                  <c:v>-6.0966666666666667</c:v>
                </c:pt>
                <c:pt idx="4">
                  <c:v>-6.3566666666666665</c:v>
                </c:pt>
                <c:pt idx="5">
                  <c:v>-6.2600000000000007</c:v>
                </c:pt>
                <c:pt idx="6">
                  <c:v>-6.5399999999999991</c:v>
                </c:pt>
              </c:numCache>
            </c:numRef>
          </c:val>
          <c:smooth val="0"/>
          <c:extLst>
            <c:ext xmlns:c16="http://schemas.microsoft.com/office/drawing/2014/chart" uri="{C3380CC4-5D6E-409C-BE32-E72D297353CC}">
              <c16:uniqueId val="{00000001-A0B9-40D0-A5A7-44DCE94C371A}"/>
            </c:ext>
          </c:extLst>
        </c:ser>
        <c:dLbls>
          <c:showLegendKey val="0"/>
          <c:showVal val="0"/>
          <c:showCatName val="0"/>
          <c:showSerName val="0"/>
          <c:showPercent val="0"/>
          <c:showBubbleSize val="0"/>
        </c:dLbls>
        <c:marker val="1"/>
        <c:smooth val="0"/>
        <c:axId val="724570800"/>
        <c:axId val="689169472"/>
      </c:lineChart>
      <c:catAx>
        <c:axId val="7245708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169472"/>
        <c:crosses val="autoZero"/>
        <c:auto val="1"/>
        <c:lblAlgn val="ctr"/>
        <c:lblOffset val="100"/>
        <c:noMultiLvlLbl val="0"/>
      </c:catAx>
      <c:valAx>
        <c:axId val="689169472"/>
        <c:scaling>
          <c:orientation val="minMax"/>
          <c:max val="-4.5"/>
          <c:min val="-7"/>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24570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clay</a:t>
            </a:r>
            <a:r>
              <a:rPr lang="en-US" altLang="zh-CN" baseline="0"/>
              <a:t> D</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
            <c:spPr>
              <a:noFill/>
              <a:ln w="9525" cap="flat" cmpd="sng" algn="ctr">
                <a:solidFill>
                  <a:schemeClr val="tx1">
                    <a:lumMod val="65000"/>
                    <a:lumOff val="35000"/>
                  </a:schemeClr>
                </a:solidFill>
                <a:round/>
              </a:ln>
              <a:effectLst/>
            </c:spPr>
          </c:errBars>
          <c:cat>
            <c:numRef>
              <c:f>Sheet1!$C$141:$I$141</c:f>
              <c:numCache>
                <c:formatCode>0%</c:formatCode>
                <c:ptCount val="7"/>
                <c:pt idx="0">
                  <c:v>0.05</c:v>
                </c:pt>
                <c:pt idx="1">
                  <c:v>0.1</c:v>
                </c:pt>
                <c:pt idx="2">
                  <c:v>0.2</c:v>
                </c:pt>
                <c:pt idx="3">
                  <c:v>0.4</c:v>
                </c:pt>
                <c:pt idx="4">
                  <c:v>0.6</c:v>
                </c:pt>
                <c:pt idx="5">
                  <c:v>0.8</c:v>
                </c:pt>
                <c:pt idx="6">
                  <c:v>1</c:v>
                </c:pt>
              </c:numCache>
            </c:numRef>
          </c:cat>
          <c:val>
            <c:numRef>
              <c:f>Sheet1!$C$143:$I$143</c:f>
              <c:numCache>
                <c:formatCode>0.00_ </c:formatCode>
                <c:ptCount val="7"/>
                <c:pt idx="0">
                  <c:v>-36.896666666666668</c:v>
                </c:pt>
                <c:pt idx="1">
                  <c:v>-37.716666666666661</c:v>
                </c:pt>
                <c:pt idx="2">
                  <c:v>-37.01</c:v>
                </c:pt>
                <c:pt idx="3">
                  <c:v>-37.783333333333339</c:v>
                </c:pt>
                <c:pt idx="4">
                  <c:v>-38.130000000000003</c:v>
                </c:pt>
                <c:pt idx="5">
                  <c:v>-39.393333333333338</c:v>
                </c:pt>
                <c:pt idx="6">
                  <c:v>-40.426666666666669</c:v>
                </c:pt>
              </c:numCache>
            </c:numRef>
          </c:val>
          <c:smooth val="0"/>
          <c:extLst>
            <c:ext xmlns:c16="http://schemas.microsoft.com/office/drawing/2014/chart" uri="{C3380CC4-5D6E-409C-BE32-E72D297353CC}">
              <c16:uniqueId val="{00000001-72A1-4609-BF9F-7E5ED11F76E2}"/>
            </c:ext>
          </c:extLst>
        </c:ser>
        <c:dLbls>
          <c:showLegendKey val="0"/>
          <c:showVal val="0"/>
          <c:showCatName val="0"/>
          <c:showSerName val="0"/>
          <c:showPercent val="0"/>
          <c:showBubbleSize val="0"/>
        </c:dLbls>
        <c:marker val="1"/>
        <c:smooth val="0"/>
        <c:axId val="724860688"/>
        <c:axId val="626005632"/>
      </c:lineChart>
      <c:catAx>
        <c:axId val="72486068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26005632"/>
        <c:crosses val="autoZero"/>
        <c:auto val="1"/>
        <c:lblAlgn val="ctr"/>
        <c:lblOffset val="100"/>
        <c:noMultiLvlLbl val="0"/>
      </c:catAx>
      <c:valAx>
        <c:axId val="62600563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24860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MACHENIKE</dc:creator>
  <cp:keywords/>
  <dc:description/>
  <cp:lastModifiedBy>MACHENIKE</cp:lastModifiedBy>
  <cp:revision>2</cp:revision>
  <dcterms:created xsi:type="dcterms:W3CDTF">2018-10-07T18:03:00Z</dcterms:created>
  <dcterms:modified xsi:type="dcterms:W3CDTF">2018-10-07T18:03:00Z</dcterms:modified>
</cp:coreProperties>
</file>